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6ED9" w14:textId="77777777" w:rsidR="008F7D67" w:rsidRPr="00736633" w:rsidRDefault="008F7D67" w:rsidP="00AD78AA">
      <w:pPr>
        <w:spacing w:line="276" w:lineRule="auto"/>
        <w:jc w:val="center"/>
        <w:rPr>
          <w:rFonts w:ascii="Times New Roman" w:hAnsi="Times New Roman" w:cs="Times New Roman"/>
          <w:b/>
          <w:color w:val="FF0000"/>
          <w:sz w:val="32"/>
          <w:szCs w:val="32"/>
        </w:rPr>
      </w:pPr>
      <w:r w:rsidRPr="00736633">
        <w:rPr>
          <w:noProof/>
          <w:color w:val="FF0000"/>
        </w:rPr>
        <w:drawing>
          <wp:inline distT="0" distB="0" distL="0" distR="0" wp14:anchorId="3E1A3E88" wp14:editId="0FDDAD64">
            <wp:extent cx="2635250" cy="835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 Logo - most curr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2440" cy="841425"/>
                    </a:xfrm>
                    <a:prstGeom prst="rect">
                      <a:avLst/>
                    </a:prstGeom>
                  </pic:spPr>
                </pic:pic>
              </a:graphicData>
            </a:graphic>
          </wp:inline>
        </w:drawing>
      </w:r>
    </w:p>
    <w:p w14:paraId="49C25FD6" w14:textId="77777777" w:rsidR="008F7D67" w:rsidRPr="00736633" w:rsidRDefault="008F7D67" w:rsidP="00AD78AA">
      <w:pPr>
        <w:spacing w:line="276" w:lineRule="auto"/>
        <w:jc w:val="center"/>
        <w:rPr>
          <w:rFonts w:ascii="Times New Roman" w:hAnsi="Times New Roman" w:cs="Times New Roman"/>
          <w:b/>
          <w:color w:val="FF0000"/>
          <w:sz w:val="32"/>
          <w:szCs w:val="32"/>
        </w:rPr>
      </w:pPr>
    </w:p>
    <w:p w14:paraId="40E368E3" w14:textId="77777777" w:rsidR="00437D55" w:rsidRPr="00736633" w:rsidRDefault="00437D55" w:rsidP="00AD78AA">
      <w:pPr>
        <w:spacing w:line="276" w:lineRule="auto"/>
        <w:jc w:val="center"/>
        <w:rPr>
          <w:rFonts w:ascii="Times New Roman" w:hAnsi="Times New Roman" w:cs="Times New Roman"/>
          <w:b/>
          <w:color w:val="FF0000"/>
          <w:sz w:val="32"/>
          <w:szCs w:val="32"/>
        </w:rPr>
      </w:pPr>
    </w:p>
    <w:p w14:paraId="6F3BA5A1" w14:textId="77777777" w:rsidR="00FA7789" w:rsidRPr="00FF4AE2" w:rsidRDefault="008F7D67" w:rsidP="00AD78AA">
      <w:pPr>
        <w:spacing w:line="276" w:lineRule="auto"/>
        <w:jc w:val="center"/>
        <w:rPr>
          <w:rFonts w:ascii="Times New Roman" w:hAnsi="Times New Roman" w:cs="Times New Roman"/>
          <w:b/>
          <w:sz w:val="32"/>
          <w:szCs w:val="32"/>
        </w:rPr>
      </w:pPr>
      <w:r w:rsidRPr="00FF4AE2">
        <w:rPr>
          <w:rFonts w:ascii="Times New Roman" w:hAnsi="Times New Roman" w:cs="Times New Roman"/>
          <w:b/>
          <w:sz w:val="32"/>
          <w:szCs w:val="32"/>
        </w:rPr>
        <w:t xml:space="preserve">Performance Quality Improvement </w:t>
      </w:r>
    </w:p>
    <w:p w14:paraId="5E4DF12C" w14:textId="77777777" w:rsidR="008F7D67" w:rsidRPr="00FF4AE2" w:rsidRDefault="00AD3FBE" w:rsidP="00AD78AA">
      <w:pPr>
        <w:spacing w:line="276" w:lineRule="auto"/>
        <w:jc w:val="center"/>
        <w:rPr>
          <w:rFonts w:ascii="Times New Roman" w:hAnsi="Times New Roman" w:cs="Times New Roman"/>
          <w:b/>
          <w:sz w:val="32"/>
          <w:szCs w:val="32"/>
        </w:rPr>
      </w:pPr>
      <w:r>
        <w:rPr>
          <w:rFonts w:ascii="Times New Roman" w:hAnsi="Times New Roman" w:cs="Times New Roman"/>
          <w:b/>
          <w:sz w:val="32"/>
          <w:szCs w:val="32"/>
        </w:rPr>
        <w:t>4</w:t>
      </w:r>
      <w:r w:rsidRPr="00AD3FBE">
        <w:rPr>
          <w:rFonts w:ascii="Times New Roman" w:hAnsi="Times New Roman" w:cs="Times New Roman"/>
          <w:b/>
          <w:sz w:val="32"/>
          <w:szCs w:val="32"/>
          <w:vertAlign w:val="superscript"/>
        </w:rPr>
        <w:t>th</w:t>
      </w:r>
      <w:r w:rsidR="009F7D0E" w:rsidRPr="00FF4AE2">
        <w:rPr>
          <w:rFonts w:ascii="Times New Roman" w:hAnsi="Times New Roman" w:cs="Times New Roman"/>
          <w:b/>
          <w:sz w:val="32"/>
          <w:szCs w:val="32"/>
        </w:rPr>
        <w:t xml:space="preserve"> </w:t>
      </w:r>
      <w:r w:rsidR="008F7D67" w:rsidRPr="00FF4AE2">
        <w:rPr>
          <w:rFonts w:ascii="Times New Roman" w:hAnsi="Times New Roman" w:cs="Times New Roman"/>
          <w:b/>
          <w:sz w:val="32"/>
          <w:szCs w:val="32"/>
        </w:rPr>
        <w:t>Quarter Report 2022</w:t>
      </w:r>
    </w:p>
    <w:p w14:paraId="6F29FD2C" w14:textId="77777777" w:rsidR="008F7D67" w:rsidRPr="00736633" w:rsidRDefault="008F7D67" w:rsidP="00AD78AA">
      <w:pPr>
        <w:spacing w:line="276" w:lineRule="auto"/>
        <w:jc w:val="center"/>
        <w:rPr>
          <w:rFonts w:ascii="Times New Roman" w:hAnsi="Times New Roman" w:cs="Times New Roman"/>
          <w:b/>
          <w:color w:val="FF0000"/>
          <w:sz w:val="32"/>
          <w:szCs w:val="32"/>
        </w:rPr>
      </w:pPr>
    </w:p>
    <w:p w14:paraId="38E2792C" w14:textId="77777777" w:rsidR="008F7D67" w:rsidRPr="00736633" w:rsidRDefault="008F7D67" w:rsidP="00AD78AA">
      <w:pPr>
        <w:spacing w:line="276" w:lineRule="auto"/>
        <w:jc w:val="center"/>
        <w:rPr>
          <w:rFonts w:ascii="Times New Roman" w:hAnsi="Times New Roman" w:cs="Times New Roman"/>
          <w:b/>
          <w:color w:val="FF0000"/>
          <w:sz w:val="32"/>
          <w:szCs w:val="32"/>
        </w:rPr>
      </w:pPr>
    </w:p>
    <w:p w14:paraId="634F4DF2" w14:textId="77777777" w:rsidR="008F7D67" w:rsidRPr="00736633" w:rsidRDefault="008F7D67" w:rsidP="00AD78AA">
      <w:pPr>
        <w:spacing w:line="276" w:lineRule="auto"/>
        <w:jc w:val="center"/>
        <w:rPr>
          <w:rFonts w:ascii="Times New Roman" w:hAnsi="Times New Roman" w:cs="Times New Roman"/>
          <w:b/>
          <w:color w:val="FF0000"/>
          <w:sz w:val="32"/>
          <w:szCs w:val="32"/>
        </w:rPr>
      </w:pPr>
    </w:p>
    <w:p w14:paraId="746E2942" w14:textId="77777777" w:rsidR="008F7D67" w:rsidRPr="009C3D3E" w:rsidRDefault="008F7D67" w:rsidP="00AD78AA">
      <w:pPr>
        <w:spacing w:line="276" w:lineRule="auto"/>
        <w:rPr>
          <w:rFonts w:ascii="Times New Roman" w:hAnsi="Times New Roman" w:cs="Times New Roman"/>
          <w:sz w:val="24"/>
          <w:szCs w:val="24"/>
        </w:rPr>
      </w:pPr>
      <w:r w:rsidRPr="00736633">
        <w:rPr>
          <w:rFonts w:ascii="Times New Roman" w:hAnsi="Times New Roman" w:cs="Times New Roman"/>
          <w:color w:val="FF0000"/>
          <w:sz w:val="24"/>
          <w:szCs w:val="24"/>
        </w:rPr>
        <w:br w:type="page"/>
      </w:r>
      <w:r w:rsidRPr="009C3D3E">
        <w:rPr>
          <w:rFonts w:ascii="Times New Roman" w:hAnsi="Times New Roman" w:cs="Times New Roman"/>
          <w:b/>
          <w:sz w:val="28"/>
          <w:szCs w:val="28"/>
        </w:rPr>
        <w:lastRenderedPageBreak/>
        <w:t>Introduction</w:t>
      </w:r>
      <w:r w:rsidR="00B44D0D" w:rsidRPr="009C3D3E">
        <w:rPr>
          <w:rFonts w:ascii="Times New Roman" w:hAnsi="Times New Roman" w:cs="Times New Roman"/>
          <w:b/>
          <w:sz w:val="28"/>
          <w:szCs w:val="28"/>
        </w:rPr>
        <w:t xml:space="preserve"> </w:t>
      </w:r>
    </w:p>
    <w:p w14:paraId="4131BBD8" w14:textId="77777777" w:rsidR="008F7D67" w:rsidRPr="009C3D3E" w:rsidRDefault="00437D55" w:rsidP="00AD78AA">
      <w:pPr>
        <w:spacing w:line="276" w:lineRule="auto"/>
        <w:rPr>
          <w:rFonts w:ascii="Times New Roman" w:hAnsi="Times New Roman" w:cs="Times New Roman"/>
          <w:sz w:val="24"/>
          <w:szCs w:val="24"/>
        </w:rPr>
      </w:pPr>
      <w:r w:rsidRPr="009C3D3E">
        <w:rPr>
          <w:rFonts w:ascii="Times New Roman" w:hAnsi="Times New Roman" w:cs="Times New Roman"/>
          <w:sz w:val="24"/>
          <w:szCs w:val="24"/>
        </w:rPr>
        <w:t xml:space="preserve">In November of 2021 Homespace Corporation’s </w:t>
      </w:r>
      <w:r w:rsidR="008F7D67" w:rsidRPr="009C3D3E">
        <w:rPr>
          <w:rFonts w:ascii="Times New Roman" w:hAnsi="Times New Roman" w:cs="Times New Roman"/>
          <w:sz w:val="24"/>
          <w:szCs w:val="24"/>
        </w:rPr>
        <w:t>Board of Directors</w:t>
      </w:r>
      <w:r w:rsidR="00170B33" w:rsidRPr="009C3D3E">
        <w:rPr>
          <w:rFonts w:ascii="Times New Roman" w:hAnsi="Times New Roman" w:cs="Times New Roman"/>
          <w:sz w:val="24"/>
          <w:szCs w:val="24"/>
        </w:rPr>
        <w:t xml:space="preserve"> (BOD)</w:t>
      </w:r>
      <w:r w:rsidR="008F7D67" w:rsidRPr="009C3D3E">
        <w:rPr>
          <w:rFonts w:ascii="Times New Roman" w:hAnsi="Times New Roman" w:cs="Times New Roman"/>
          <w:sz w:val="24"/>
          <w:szCs w:val="24"/>
        </w:rPr>
        <w:t xml:space="preserve"> approved Homespace</w:t>
      </w:r>
      <w:r w:rsidRPr="009C3D3E">
        <w:rPr>
          <w:rFonts w:ascii="Times New Roman" w:hAnsi="Times New Roman" w:cs="Times New Roman"/>
          <w:sz w:val="24"/>
          <w:szCs w:val="24"/>
        </w:rPr>
        <w:t>’</w:t>
      </w:r>
      <w:r w:rsidR="008F7D67" w:rsidRPr="009C3D3E">
        <w:rPr>
          <w:rFonts w:ascii="Times New Roman" w:hAnsi="Times New Roman" w:cs="Times New Roman"/>
          <w:sz w:val="24"/>
          <w:szCs w:val="24"/>
        </w:rPr>
        <w:t xml:space="preserve">s agency-wide 2022 Performance and Quality Improvement Plan, designed </w:t>
      </w:r>
      <w:r w:rsidR="00543C77" w:rsidRPr="009C3D3E">
        <w:rPr>
          <w:rFonts w:ascii="Times New Roman" w:hAnsi="Times New Roman" w:cs="Times New Roman"/>
          <w:sz w:val="24"/>
          <w:szCs w:val="24"/>
        </w:rPr>
        <w:t xml:space="preserve">to improve services and help Homespace </w:t>
      </w:r>
      <w:r w:rsidR="008F7D67" w:rsidRPr="009C3D3E">
        <w:rPr>
          <w:rFonts w:ascii="Times New Roman" w:hAnsi="Times New Roman" w:cs="Times New Roman"/>
          <w:sz w:val="24"/>
          <w:szCs w:val="24"/>
        </w:rPr>
        <w:t>provide the highest quality programming</w:t>
      </w:r>
      <w:r w:rsidR="00543C77" w:rsidRPr="009C3D3E">
        <w:rPr>
          <w:rFonts w:ascii="Times New Roman" w:hAnsi="Times New Roman" w:cs="Times New Roman"/>
          <w:sz w:val="24"/>
          <w:szCs w:val="24"/>
        </w:rPr>
        <w:t>.</w:t>
      </w:r>
    </w:p>
    <w:p w14:paraId="2C00127B" w14:textId="77777777" w:rsidR="00543C77" w:rsidRPr="009C3D3E" w:rsidRDefault="00543C77" w:rsidP="00AD78AA">
      <w:pPr>
        <w:spacing w:line="276" w:lineRule="auto"/>
        <w:rPr>
          <w:rFonts w:ascii="Times New Roman" w:hAnsi="Times New Roman" w:cs="Times New Roman"/>
          <w:sz w:val="24"/>
          <w:szCs w:val="24"/>
        </w:rPr>
      </w:pPr>
      <w:r w:rsidRPr="009C3D3E">
        <w:rPr>
          <w:rFonts w:ascii="Times New Roman" w:hAnsi="Times New Roman" w:cs="Times New Roman"/>
          <w:sz w:val="24"/>
          <w:szCs w:val="24"/>
        </w:rPr>
        <w:t xml:space="preserve">Homespace values a culture of continual </w:t>
      </w:r>
      <w:r w:rsidR="00170B33" w:rsidRPr="009C3D3E">
        <w:rPr>
          <w:rFonts w:ascii="Times New Roman" w:hAnsi="Times New Roman" w:cs="Times New Roman"/>
          <w:sz w:val="24"/>
          <w:szCs w:val="24"/>
        </w:rPr>
        <w:t xml:space="preserve">improvement </w:t>
      </w:r>
      <w:r w:rsidRPr="009C3D3E">
        <w:rPr>
          <w:rFonts w:ascii="Times New Roman" w:hAnsi="Times New Roman" w:cs="Times New Roman"/>
          <w:sz w:val="24"/>
          <w:szCs w:val="24"/>
        </w:rPr>
        <w:t>as a process that facilitates growth and positive change.</w:t>
      </w:r>
      <w:r w:rsidR="00437D55" w:rsidRPr="009C3D3E">
        <w:rPr>
          <w:rFonts w:ascii="Times New Roman" w:hAnsi="Times New Roman" w:cs="Times New Roman"/>
          <w:sz w:val="24"/>
          <w:szCs w:val="24"/>
        </w:rPr>
        <w:t xml:space="preserve"> The Performance and Quality Improv</w:t>
      </w:r>
      <w:r w:rsidR="00A519F5">
        <w:rPr>
          <w:rFonts w:ascii="Times New Roman" w:hAnsi="Times New Roman" w:cs="Times New Roman"/>
          <w:sz w:val="24"/>
          <w:szCs w:val="24"/>
        </w:rPr>
        <w:t xml:space="preserve">ement (PQI) Program </w:t>
      </w:r>
      <w:r w:rsidR="00437D55" w:rsidRPr="009C3D3E">
        <w:rPr>
          <w:rFonts w:ascii="Times New Roman" w:hAnsi="Times New Roman" w:cs="Times New Roman"/>
          <w:sz w:val="24"/>
          <w:szCs w:val="24"/>
        </w:rPr>
        <w:t>supports the collection of data from many of its stakeholders.</w:t>
      </w:r>
      <w:r w:rsidR="00BB5FB4" w:rsidRPr="009C3D3E">
        <w:rPr>
          <w:rFonts w:ascii="Times New Roman" w:hAnsi="Times New Roman" w:cs="Times New Roman"/>
          <w:sz w:val="24"/>
          <w:szCs w:val="24"/>
        </w:rPr>
        <w:t xml:space="preserve"> The BOD and Senior Leadership of Homespace are committed to allocating resources, both monetary and human, to ensure innovativ</w:t>
      </w:r>
      <w:r w:rsidR="00170B33" w:rsidRPr="009C3D3E">
        <w:rPr>
          <w:rFonts w:ascii="Times New Roman" w:hAnsi="Times New Roman" w:cs="Times New Roman"/>
          <w:sz w:val="24"/>
          <w:szCs w:val="24"/>
        </w:rPr>
        <w:t>e programming based on data.</w:t>
      </w:r>
    </w:p>
    <w:p w14:paraId="19D1B754" w14:textId="77777777" w:rsidR="0091425C" w:rsidRPr="009C3D3E" w:rsidRDefault="00437D55" w:rsidP="00AD78AA">
      <w:pPr>
        <w:spacing w:line="276" w:lineRule="auto"/>
        <w:rPr>
          <w:rFonts w:ascii="Times New Roman" w:hAnsi="Times New Roman" w:cs="Times New Roman"/>
          <w:sz w:val="24"/>
          <w:szCs w:val="24"/>
        </w:rPr>
      </w:pPr>
      <w:r w:rsidRPr="009C3D3E">
        <w:rPr>
          <w:rFonts w:ascii="Times New Roman" w:hAnsi="Times New Roman" w:cs="Times New Roman"/>
          <w:sz w:val="24"/>
          <w:szCs w:val="24"/>
        </w:rPr>
        <w:t xml:space="preserve">Homespace has several programs and departments, each with goals and outcomes that are measured as part of PQI. Each program and department </w:t>
      </w:r>
      <w:r w:rsidR="00456D84" w:rsidRPr="009C3D3E">
        <w:rPr>
          <w:rFonts w:ascii="Times New Roman" w:hAnsi="Times New Roman" w:cs="Times New Roman"/>
          <w:sz w:val="24"/>
          <w:szCs w:val="24"/>
        </w:rPr>
        <w:t>has</w:t>
      </w:r>
      <w:r w:rsidRPr="009C3D3E">
        <w:rPr>
          <w:rFonts w:ascii="Times New Roman" w:hAnsi="Times New Roman" w:cs="Times New Roman"/>
          <w:sz w:val="24"/>
          <w:szCs w:val="24"/>
        </w:rPr>
        <w:t xml:space="preserve"> develop</w:t>
      </w:r>
      <w:r w:rsidR="00456D84" w:rsidRPr="009C3D3E">
        <w:rPr>
          <w:rFonts w:ascii="Times New Roman" w:hAnsi="Times New Roman" w:cs="Times New Roman"/>
          <w:sz w:val="24"/>
          <w:szCs w:val="24"/>
        </w:rPr>
        <w:t>ed</w:t>
      </w:r>
      <w:r w:rsidRPr="009C3D3E">
        <w:rPr>
          <w:rFonts w:ascii="Times New Roman" w:hAnsi="Times New Roman" w:cs="Times New Roman"/>
          <w:sz w:val="24"/>
          <w:szCs w:val="24"/>
        </w:rPr>
        <w:t xml:space="preserve"> separate logic models, identifying areas of measurement. In this report we will share </w:t>
      </w:r>
      <w:r w:rsidR="00FB1C94" w:rsidRPr="009C3D3E">
        <w:rPr>
          <w:rFonts w:ascii="Times New Roman" w:hAnsi="Times New Roman" w:cs="Times New Roman"/>
          <w:sz w:val="24"/>
          <w:szCs w:val="24"/>
        </w:rPr>
        <w:t>our goals and how we did in the</w:t>
      </w:r>
      <w:r w:rsidR="0091425C" w:rsidRPr="009C3D3E">
        <w:rPr>
          <w:rFonts w:ascii="Times New Roman" w:hAnsi="Times New Roman" w:cs="Times New Roman"/>
          <w:sz w:val="24"/>
          <w:szCs w:val="24"/>
        </w:rPr>
        <w:t xml:space="preserve"> </w:t>
      </w:r>
      <w:r w:rsidR="00075068">
        <w:rPr>
          <w:rFonts w:ascii="Times New Roman" w:hAnsi="Times New Roman" w:cs="Times New Roman"/>
          <w:sz w:val="24"/>
          <w:szCs w:val="24"/>
        </w:rPr>
        <w:t>fourth</w:t>
      </w:r>
      <w:r w:rsidR="00456D84" w:rsidRPr="009C3D3E">
        <w:rPr>
          <w:rFonts w:ascii="Times New Roman" w:hAnsi="Times New Roman" w:cs="Times New Roman"/>
          <w:sz w:val="24"/>
          <w:szCs w:val="24"/>
        </w:rPr>
        <w:t xml:space="preserve"> </w:t>
      </w:r>
      <w:r w:rsidR="0091425C" w:rsidRPr="009C3D3E">
        <w:rPr>
          <w:rFonts w:ascii="Times New Roman" w:hAnsi="Times New Roman" w:cs="Times New Roman"/>
          <w:sz w:val="24"/>
          <w:szCs w:val="24"/>
        </w:rPr>
        <w:t>quarter of 2022. As we continue to strive for excellence in our programming and to improve our PQI program, we invite any and all feedback. We value the opportunity to improve and encourage you to contact Samantha White at 716-220-7538 with any suggestions or questions.</w:t>
      </w:r>
    </w:p>
    <w:p w14:paraId="1D72BF4D" w14:textId="77777777" w:rsidR="0091425C" w:rsidRPr="009C3D3E" w:rsidRDefault="0091425C" w:rsidP="00AD78AA">
      <w:pPr>
        <w:spacing w:line="276" w:lineRule="auto"/>
        <w:rPr>
          <w:rFonts w:ascii="Times New Roman" w:hAnsi="Times New Roman" w:cs="Times New Roman"/>
          <w:b/>
          <w:sz w:val="28"/>
          <w:szCs w:val="28"/>
        </w:rPr>
      </w:pPr>
      <w:r w:rsidRPr="009C3D3E">
        <w:rPr>
          <w:rFonts w:ascii="Times New Roman" w:hAnsi="Times New Roman" w:cs="Times New Roman"/>
          <w:b/>
          <w:sz w:val="28"/>
          <w:szCs w:val="28"/>
        </w:rPr>
        <w:t xml:space="preserve">Overview </w:t>
      </w:r>
    </w:p>
    <w:p w14:paraId="56219FC6" w14:textId="77777777" w:rsidR="00DA3BD3" w:rsidRPr="009C3D3E" w:rsidRDefault="00456D84" w:rsidP="00AD78AA">
      <w:pPr>
        <w:spacing w:line="276" w:lineRule="auto"/>
        <w:rPr>
          <w:rFonts w:ascii="Times New Roman" w:hAnsi="Times New Roman" w:cs="Times New Roman"/>
          <w:sz w:val="24"/>
          <w:szCs w:val="24"/>
        </w:rPr>
      </w:pPr>
      <w:r w:rsidRPr="009C3D3E">
        <w:rPr>
          <w:rFonts w:ascii="Times New Roman" w:hAnsi="Times New Roman" w:cs="Times New Roman"/>
          <w:sz w:val="24"/>
          <w:szCs w:val="24"/>
        </w:rPr>
        <w:t xml:space="preserve">In this report </w:t>
      </w:r>
      <w:r w:rsidR="00B658CA" w:rsidRPr="009C3D3E">
        <w:rPr>
          <w:rFonts w:ascii="Times New Roman" w:hAnsi="Times New Roman" w:cs="Times New Roman"/>
          <w:sz w:val="24"/>
          <w:szCs w:val="24"/>
        </w:rPr>
        <w:t xml:space="preserve">we </w:t>
      </w:r>
      <w:r w:rsidR="00DA3BD3" w:rsidRPr="009C3D3E">
        <w:rPr>
          <w:rFonts w:ascii="Times New Roman" w:hAnsi="Times New Roman" w:cs="Times New Roman"/>
          <w:sz w:val="24"/>
          <w:szCs w:val="24"/>
        </w:rPr>
        <w:t xml:space="preserve">outline the specific measures for each program and department. </w:t>
      </w:r>
      <w:r w:rsidR="00DA3BD3" w:rsidRPr="00BB0C0E">
        <w:rPr>
          <w:rFonts w:ascii="Times New Roman" w:hAnsi="Times New Roman" w:cs="Times New Roman"/>
          <w:sz w:val="24"/>
          <w:szCs w:val="24"/>
        </w:rPr>
        <w:t>As we progress in our understanding and</w:t>
      </w:r>
      <w:r w:rsidR="00B44D0D" w:rsidRPr="00BB0C0E">
        <w:rPr>
          <w:rFonts w:ascii="Times New Roman" w:hAnsi="Times New Roman" w:cs="Times New Roman"/>
          <w:sz w:val="24"/>
          <w:szCs w:val="24"/>
        </w:rPr>
        <w:t xml:space="preserve"> evaluating measures, we will</w:t>
      </w:r>
      <w:r w:rsidR="00DA3BD3" w:rsidRPr="00BB0C0E">
        <w:rPr>
          <w:rFonts w:ascii="Times New Roman" w:hAnsi="Times New Roman" w:cs="Times New Roman"/>
          <w:sz w:val="24"/>
          <w:szCs w:val="24"/>
        </w:rPr>
        <w:t xml:space="preserve"> </w:t>
      </w:r>
      <w:r w:rsidR="00BB0C0E" w:rsidRPr="00BB0C0E">
        <w:rPr>
          <w:rFonts w:ascii="Times New Roman" w:hAnsi="Times New Roman" w:cs="Times New Roman"/>
          <w:sz w:val="24"/>
          <w:szCs w:val="24"/>
        </w:rPr>
        <w:t xml:space="preserve">continue to </w:t>
      </w:r>
      <w:r w:rsidR="00DA3BD3" w:rsidRPr="00BB0C0E">
        <w:rPr>
          <w:rFonts w:ascii="Times New Roman" w:hAnsi="Times New Roman" w:cs="Times New Roman"/>
          <w:sz w:val="24"/>
          <w:szCs w:val="24"/>
        </w:rPr>
        <w:t>include information that is</w:t>
      </w:r>
      <w:r w:rsidR="00DA3BD3" w:rsidRPr="009C3D3E">
        <w:rPr>
          <w:rFonts w:ascii="Times New Roman" w:hAnsi="Times New Roman" w:cs="Times New Roman"/>
          <w:sz w:val="24"/>
          <w:szCs w:val="24"/>
        </w:rPr>
        <w:t xml:space="preserve"> valuable to all our stakeholders, including client satisfaction surveys, employee satisfaction surveys, progress on the organization’s annual plan and other relevant information.</w:t>
      </w:r>
    </w:p>
    <w:p w14:paraId="62FB4E9C" w14:textId="77777777" w:rsidR="00CA69FB" w:rsidRPr="00736633" w:rsidRDefault="00DA3BD3" w:rsidP="00AD78AA">
      <w:pPr>
        <w:spacing w:line="276" w:lineRule="auto"/>
        <w:rPr>
          <w:rFonts w:ascii="Times New Roman" w:hAnsi="Times New Roman" w:cs="Times New Roman"/>
          <w:color w:val="FF0000"/>
          <w:sz w:val="24"/>
          <w:szCs w:val="24"/>
        </w:rPr>
      </w:pPr>
      <w:r w:rsidRPr="009C3D3E">
        <w:rPr>
          <w:rFonts w:ascii="Times New Roman" w:hAnsi="Times New Roman" w:cs="Times New Roman"/>
          <w:sz w:val="24"/>
          <w:szCs w:val="24"/>
        </w:rPr>
        <w:t xml:space="preserve">Homespace has three </w:t>
      </w:r>
      <w:r w:rsidR="00CA69FB" w:rsidRPr="009C3D3E">
        <w:rPr>
          <w:rFonts w:ascii="Times New Roman" w:hAnsi="Times New Roman" w:cs="Times New Roman"/>
          <w:sz w:val="24"/>
          <w:szCs w:val="24"/>
        </w:rPr>
        <w:t>main programs: Second Chance Home</w:t>
      </w:r>
      <w:r w:rsidR="007E2A01" w:rsidRPr="009C3D3E">
        <w:rPr>
          <w:rFonts w:ascii="Times New Roman" w:hAnsi="Times New Roman" w:cs="Times New Roman"/>
          <w:sz w:val="24"/>
          <w:szCs w:val="24"/>
        </w:rPr>
        <w:t xml:space="preserve"> (SCH)</w:t>
      </w:r>
      <w:r w:rsidR="00CA69FB" w:rsidRPr="009C3D3E">
        <w:rPr>
          <w:rFonts w:ascii="Times New Roman" w:hAnsi="Times New Roman" w:cs="Times New Roman"/>
          <w:sz w:val="24"/>
          <w:szCs w:val="24"/>
        </w:rPr>
        <w:t>, Next Step Program</w:t>
      </w:r>
      <w:r w:rsidR="007E2A01" w:rsidRPr="009C3D3E">
        <w:rPr>
          <w:rFonts w:ascii="Times New Roman" w:hAnsi="Times New Roman" w:cs="Times New Roman"/>
          <w:sz w:val="24"/>
          <w:szCs w:val="24"/>
        </w:rPr>
        <w:t xml:space="preserve"> (NS)</w:t>
      </w:r>
      <w:r w:rsidR="00CA69FB" w:rsidRPr="009C3D3E">
        <w:rPr>
          <w:rFonts w:ascii="Times New Roman" w:hAnsi="Times New Roman" w:cs="Times New Roman"/>
          <w:sz w:val="24"/>
          <w:szCs w:val="24"/>
        </w:rPr>
        <w:t xml:space="preserve"> and the Supervised Independent Living Program</w:t>
      </w:r>
      <w:r w:rsidR="007E2A01" w:rsidRPr="009C3D3E">
        <w:rPr>
          <w:rFonts w:ascii="Times New Roman" w:hAnsi="Times New Roman" w:cs="Times New Roman"/>
          <w:sz w:val="24"/>
          <w:szCs w:val="24"/>
        </w:rPr>
        <w:t xml:space="preserve"> (SILP)</w:t>
      </w:r>
      <w:r w:rsidR="00465D99" w:rsidRPr="009C3D3E">
        <w:rPr>
          <w:rFonts w:ascii="Times New Roman" w:hAnsi="Times New Roman" w:cs="Times New Roman"/>
          <w:sz w:val="24"/>
          <w:szCs w:val="24"/>
        </w:rPr>
        <w:t>. O</w:t>
      </w:r>
      <w:r w:rsidR="00F41910" w:rsidRPr="009C3D3E">
        <w:rPr>
          <w:rFonts w:ascii="Times New Roman" w:hAnsi="Times New Roman" w:cs="Times New Roman"/>
          <w:sz w:val="24"/>
          <w:szCs w:val="24"/>
        </w:rPr>
        <w:t xml:space="preserve">ur Administrative team </w:t>
      </w:r>
      <w:r w:rsidR="00170B33" w:rsidRPr="009C3D3E">
        <w:rPr>
          <w:rFonts w:ascii="Times New Roman" w:hAnsi="Times New Roman" w:cs="Times New Roman"/>
          <w:sz w:val="24"/>
          <w:szCs w:val="24"/>
        </w:rPr>
        <w:t>support</w:t>
      </w:r>
      <w:r w:rsidR="00F41910" w:rsidRPr="009C3D3E">
        <w:rPr>
          <w:rFonts w:ascii="Times New Roman" w:hAnsi="Times New Roman" w:cs="Times New Roman"/>
          <w:sz w:val="24"/>
          <w:szCs w:val="24"/>
        </w:rPr>
        <w:t>s</w:t>
      </w:r>
      <w:r w:rsidR="00170B33" w:rsidRPr="009C3D3E">
        <w:rPr>
          <w:rFonts w:ascii="Times New Roman" w:hAnsi="Times New Roman" w:cs="Times New Roman"/>
          <w:sz w:val="24"/>
          <w:szCs w:val="24"/>
        </w:rPr>
        <w:t xml:space="preserve"> all of our programs</w:t>
      </w:r>
      <w:r w:rsidR="00CA69FB" w:rsidRPr="00736633">
        <w:rPr>
          <w:rFonts w:ascii="Times New Roman" w:hAnsi="Times New Roman" w:cs="Times New Roman"/>
          <w:color w:val="FF0000"/>
          <w:sz w:val="24"/>
          <w:szCs w:val="24"/>
        </w:rPr>
        <w:t xml:space="preserve">.  </w:t>
      </w:r>
    </w:p>
    <w:p w14:paraId="5E03B526" w14:textId="77777777" w:rsidR="00CA69FB" w:rsidRPr="00FF4AE2" w:rsidRDefault="00153231" w:rsidP="00AD78AA">
      <w:pPr>
        <w:spacing w:line="276" w:lineRule="auto"/>
        <w:rPr>
          <w:rFonts w:ascii="Times New Roman" w:hAnsi="Times New Roman" w:cs="Times New Roman"/>
          <w:b/>
          <w:sz w:val="28"/>
          <w:szCs w:val="28"/>
        </w:rPr>
      </w:pPr>
      <w:r w:rsidRPr="00075068">
        <w:rPr>
          <w:rFonts w:ascii="Times New Roman" w:hAnsi="Times New Roman" w:cs="Times New Roman"/>
          <w:b/>
          <w:sz w:val="28"/>
          <w:szCs w:val="28"/>
        </w:rPr>
        <w:t>Program</w:t>
      </w:r>
      <w:r w:rsidRPr="00FF4AE2">
        <w:rPr>
          <w:rFonts w:ascii="Times New Roman" w:hAnsi="Times New Roman" w:cs="Times New Roman"/>
          <w:b/>
          <w:sz w:val="28"/>
          <w:szCs w:val="28"/>
        </w:rPr>
        <w:t xml:space="preserve"> </w:t>
      </w:r>
      <w:r w:rsidR="00CA69FB" w:rsidRPr="00FF4AE2">
        <w:rPr>
          <w:rFonts w:ascii="Times New Roman" w:hAnsi="Times New Roman" w:cs="Times New Roman"/>
          <w:b/>
          <w:sz w:val="28"/>
          <w:szCs w:val="28"/>
        </w:rPr>
        <w:t>Outputs</w:t>
      </w:r>
    </w:p>
    <w:p w14:paraId="4F496405" w14:textId="77777777" w:rsidR="00017AFD" w:rsidRPr="00FF4AE2" w:rsidRDefault="00CA69FB" w:rsidP="00AD78AA">
      <w:pPr>
        <w:spacing w:line="276" w:lineRule="auto"/>
        <w:rPr>
          <w:rFonts w:ascii="Times New Roman" w:hAnsi="Times New Roman" w:cs="Times New Roman"/>
          <w:sz w:val="24"/>
          <w:szCs w:val="24"/>
        </w:rPr>
      </w:pPr>
      <w:r w:rsidRPr="00FF4AE2">
        <w:rPr>
          <w:rFonts w:ascii="Times New Roman" w:hAnsi="Times New Roman" w:cs="Times New Roman"/>
          <w:sz w:val="24"/>
          <w:szCs w:val="24"/>
        </w:rPr>
        <w:t xml:space="preserve">Homespace measures several outputs and two outcomes for each program. </w:t>
      </w:r>
      <w:r w:rsidR="00017AFD" w:rsidRPr="00FF4AE2">
        <w:rPr>
          <w:rFonts w:ascii="Times New Roman" w:hAnsi="Times New Roman" w:cs="Times New Roman"/>
          <w:sz w:val="24"/>
          <w:szCs w:val="24"/>
        </w:rPr>
        <w:t xml:space="preserve">The Outputs tracked this quarter </w:t>
      </w:r>
      <w:r w:rsidR="00465D99" w:rsidRPr="00FF4AE2">
        <w:rPr>
          <w:rFonts w:ascii="Times New Roman" w:hAnsi="Times New Roman" w:cs="Times New Roman"/>
          <w:sz w:val="24"/>
          <w:szCs w:val="24"/>
        </w:rPr>
        <w:t>for all program</w:t>
      </w:r>
      <w:r w:rsidR="00BF6E9F" w:rsidRPr="00FF4AE2">
        <w:rPr>
          <w:rFonts w:ascii="Times New Roman" w:hAnsi="Times New Roman" w:cs="Times New Roman"/>
          <w:sz w:val="24"/>
          <w:szCs w:val="24"/>
        </w:rPr>
        <w:t>s</w:t>
      </w:r>
      <w:r w:rsidR="00465D99" w:rsidRPr="00FF4AE2">
        <w:rPr>
          <w:rFonts w:ascii="Times New Roman" w:hAnsi="Times New Roman" w:cs="Times New Roman"/>
          <w:sz w:val="24"/>
          <w:szCs w:val="24"/>
        </w:rPr>
        <w:t xml:space="preserve"> </w:t>
      </w:r>
      <w:r w:rsidR="00017AFD" w:rsidRPr="00FF4AE2">
        <w:rPr>
          <w:rFonts w:ascii="Times New Roman" w:hAnsi="Times New Roman" w:cs="Times New Roman"/>
          <w:sz w:val="24"/>
          <w:szCs w:val="24"/>
        </w:rPr>
        <w:t>were:</w:t>
      </w:r>
    </w:p>
    <w:p w14:paraId="4D8EFF43" w14:textId="77777777" w:rsidR="00017AFD" w:rsidRPr="00FF4AE2" w:rsidRDefault="00017AFD" w:rsidP="00AD78AA">
      <w:pPr>
        <w:pStyle w:val="ListParagraph"/>
        <w:numPr>
          <w:ilvl w:val="0"/>
          <w:numId w:val="5"/>
        </w:numPr>
        <w:spacing w:line="276" w:lineRule="auto"/>
        <w:rPr>
          <w:rFonts w:ascii="Times New Roman" w:hAnsi="Times New Roman" w:cs="Times New Roman"/>
          <w:sz w:val="24"/>
          <w:szCs w:val="24"/>
        </w:rPr>
      </w:pPr>
      <w:r w:rsidRPr="00FF4AE2">
        <w:rPr>
          <w:rFonts w:ascii="Times New Roman" w:hAnsi="Times New Roman" w:cs="Times New Roman"/>
          <w:sz w:val="24"/>
          <w:szCs w:val="24"/>
        </w:rPr>
        <w:t># of individual Independent Living</w:t>
      </w:r>
      <w:r w:rsidR="00EA2462" w:rsidRPr="00FF4AE2">
        <w:rPr>
          <w:rFonts w:ascii="Times New Roman" w:hAnsi="Times New Roman" w:cs="Times New Roman"/>
          <w:sz w:val="24"/>
          <w:szCs w:val="24"/>
        </w:rPr>
        <w:t xml:space="preserve"> (IL)</w:t>
      </w:r>
      <w:r w:rsidRPr="00FF4AE2">
        <w:rPr>
          <w:rFonts w:ascii="Times New Roman" w:hAnsi="Times New Roman" w:cs="Times New Roman"/>
          <w:sz w:val="24"/>
          <w:szCs w:val="24"/>
        </w:rPr>
        <w:t xml:space="preserve"> sessions conducted with clients</w:t>
      </w:r>
    </w:p>
    <w:p w14:paraId="01E39951" w14:textId="77777777" w:rsidR="00017AFD" w:rsidRPr="00FF4AE2" w:rsidRDefault="00017AFD" w:rsidP="00AD78AA">
      <w:pPr>
        <w:pStyle w:val="ListParagraph"/>
        <w:numPr>
          <w:ilvl w:val="0"/>
          <w:numId w:val="5"/>
        </w:numPr>
        <w:spacing w:line="276" w:lineRule="auto"/>
        <w:rPr>
          <w:rFonts w:ascii="Times New Roman" w:hAnsi="Times New Roman" w:cs="Times New Roman"/>
          <w:sz w:val="24"/>
          <w:szCs w:val="24"/>
        </w:rPr>
      </w:pPr>
      <w:r w:rsidRPr="00FF4AE2">
        <w:rPr>
          <w:rFonts w:ascii="Times New Roman" w:hAnsi="Times New Roman" w:cs="Times New Roman"/>
          <w:sz w:val="24"/>
          <w:szCs w:val="24"/>
        </w:rPr>
        <w:t># of group Independent Living sessions conducted with clients</w:t>
      </w:r>
    </w:p>
    <w:p w14:paraId="137D6217" w14:textId="77777777" w:rsidR="00EA6ADE" w:rsidRPr="00FF4AE2" w:rsidRDefault="00017AFD" w:rsidP="00AD78AA">
      <w:pPr>
        <w:pStyle w:val="ListParagraph"/>
        <w:numPr>
          <w:ilvl w:val="0"/>
          <w:numId w:val="5"/>
        </w:numPr>
        <w:spacing w:line="276" w:lineRule="auto"/>
        <w:rPr>
          <w:rFonts w:ascii="Times New Roman" w:hAnsi="Times New Roman" w:cs="Times New Roman"/>
          <w:sz w:val="24"/>
          <w:szCs w:val="24"/>
        </w:rPr>
      </w:pPr>
      <w:r w:rsidRPr="00FF4AE2">
        <w:rPr>
          <w:rFonts w:ascii="Times New Roman" w:hAnsi="Times New Roman" w:cs="Times New Roman"/>
          <w:sz w:val="24"/>
          <w:szCs w:val="24"/>
        </w:rPr>
        <w:t xml:space="preserve"># of </w:t>
      </w:r>
      <w:r w:rsidR="00EA6ADE" w:rsidRPr="00FF4AE2">
        <w:rPr>
          <w:rFonts w:ascii="Times New Roman" w:hAnsi="Times New Roman" w:cs="Times New Roman"/>
          <w:sz w:val="24"/>
          <w:szCs w:val="24"/>
        </w:rPr>
        <w:t>individual O</w:t>
      </w:r>
      <w:r w:rsidR="00EA2462" w:rsidRPr="00FF4AE2">
        <w:rPr>
          <w:rFonts w:ascii="Times New Roman" w:hAnsi="Times New Roman" w:cs="Times New Roman"/>
          <w:sz w:val="24"/>
          <w:szCs w:val="24"/>
        </w:rPr>
        <w:t xml:space="preserve">ther Licensed </w:t>
      </w:r>
      <w:r w:rsidR="00EA6ADE" w:rsidRPr="00FF4AE2">
        <w:rPr>
          <w:rFonts w:ascii="Times New Roman" w:hAnsi="Times New Roman" w:cs="Times New Roman"/>
          <w:sz w:val="24"/>
          <w:szCs w:val="24"/>
        </w:rPr>
        <w:t>P</w:t>
      </w:r>
      <w:r w:rsidR="00EA2462" w:rsidRPr="00FF4AE2">
        <w:rPr>
          <w:rFonts w:ascii="Times New Roman" w:hAnsi="Times New Roman" w:cs="Times New Roman"/>
          <w:sz w:val="24"/>
          <w:szCs w:val="24"/>
        </w:rPr>
        <w:t>ractitioner (OLP)</w:t>
      </w:r>
      <w:r w:rsidR="00EA6ADE" w:rsidRPr="00FF4AE2">
        <w:rPr>
          <w:rFonts w:ascii="Times New Roman" w:hAnsi="Times New Roman" w:cs="Times New Roman"/>
          <w:sz w:val="24"/>
          <w:szCs w:val="24"/>
        </w:rPr>
        <w:t xml:space="preserve"> sessions conducted with clients</w:t>
      </w:r>
    </w:p>
    <w:p w14:paraId="4C28BF89" w14:textId="77777777" w:rsidR="00B44D0D" w:rsidRPr="00FF4AE2" w:rsidRDefault="00B44D0D" w:rsidP="00AD78AA">
      <w:pPr>
        <w:pStyle w:val="ListParagraph"/>
        <w:numPr>
          <w:ilvl w:val="0"/>
          <w:numId w:val="5"/>
        </w:numPr>
        <w:spacing w:line="276" w:lineRule="auto"/>
        <w:rPr>
          <w:rFonts w:ascii="Times New Roman" w:hAnsi="Times New Roman" w:cs="Times New Roman"/>
          <w:sz w:val="24"/>
          <w:szCs w:val="24"/>
        </w:rPr>
      </w:pPr>
      <w:r w:rsidRPr="00FF4AE2">
        <w:rPr>
          <w:rFonts w:ascii="Times New Roman" w:hAnsi="Times New Roman" w:cs="Times New Roman"/>
          <w:sz w:val="24"/>
          <w:szCs w:val="24"/>
        </w:rPr>
        <w:t xml:space="preserve"># of individual </w:t>
      </w:r>
      <w:r w:rsidR="00EA2462" w:rsidRPr="00FF4AE2">
        <w:rPr>
          <w:rFonts w:ascii="Times New Roman" w:hAnsi="Times New Roman" w:cs="Times New Roman"/>
          <w:sz w:val="24"/>
          <w:szCs w:val="24"/>
        </w:rPr>
        <w:t>Psychosocial Rehabilitative Services (</w:t>
      </w:r>
      <w:r w:rsidRPr="00FF4AE2">
        <w:rPr>
          <w:rFonts w:ascii="Times New Roman" w:hAnsi="Times New Roman" w:cs="Times New Roman"/>
          <w:sz w:val="24"/>
          <w:szCs w:val="24"/>
        </w:rPr>
        <w:t>PSR</w:t>
      </w:r>
      <w:r w:rsidR="00EA2462" w:rsidRPr="00FF4AE2">
        <w:rPr>
          <w:rFonts w:ascii="Times New Roman" w:hAnsi="Times New Roman" w:cs="Times New Roman"/>
          <w:sz w:val="24"/>
          <w:szCs w:val="24"/>
        </w:rPr>
        <w:t>)</w:t>
      </w:r>
      <w:r w:rsidRPr="00FF4AE2">
        <w:rPr>
          <w:rFonts w:ascii="Times New Roman" w:hAnsi="Times New Roman" w:cs="Times New Roman"/>
          <w:sz w:val="24"/>
          <w:szCs w:val="24"/>
        </w:rPr>
        <w:t xml:space="preserve"> sessions conducted with clients</w:t>
      </w:r>
    </w:p>
    <w:p w14:paraId="5248B792" w14:textId="77777777" w:rsidR="00EA6ADE" w:rsidRPr="00FF4AE2" w:rsidRDefault="00EA6ADE" w:rsidP="00AD78AA">
      <w:pPr>
        <w:pStyle w:val="ListParagraph"/>
        <w:numPr>
          <w:ilvl w:val="0"/>
          <w:numId w:val="5"/>
        </w:numPr>
        <w:spacing w:line="276" w:lineRule="auto"/>
        <w:rPr>
          <w:rFonts w:ascii="Times New Roman" w:hAnsi="Times New Roman" w:cs="Times New Roman"/>
          <w:sz w:val="24"/>
          <w:szCs w:val="24"/>
        </w:rPr>
      </w:pPr>
      <w:r w:rsidRPr="00FF4AE2">
        <w:rPr>
          <w:rFonts w:ascii="Times New Roman" w:hAnsi="Times New Roman" w:cs="Times New Roman"/>
          <w:sz w:val="24"/>
          <w:szCs w:val="24"/>
        </w:rPr>
        <w:t xml:space="preserve"># of individual </w:t>
      </w:r>
      <w:r w:rsidR="00EA2462" w:rsidRPr="00FF4AE2">
        <w:rPr>
          <w:rFonts w:ascii="Times New Roman" w:hAnsi="Times New Roman" w:cs="Times New Roman"/>
          <w:sz w:val="24"/>
          <w:szCs w:val="24"/>
        </w:rPr>
        <w:t>Community Psychiatric Support and Treatment (</w:t>
      </w:r>
      <w:r w:rsidRPr="00FF4AE2">
        <w:rPr>
          <w:rFonts w:ascii="Times New Roman" w:hAnsi="Times New Roman" w:cs="Times New Roman"/>
          <w:sz w:val="24"/>
          <w:szCs w:val="24"/>
        </w:rPr>
        <w:t>CPST</w:t>
      </w:r>
      <w:r w:rsidR="00EA2462" w:rsidRPr="00FF4AE2">
        <w:rPr>
          <w:rFonts w:ascii="Times New Roman" w:hAnsi="Times New Roman" w:cs="Times New Roman"/>
          <w:sz w:val="24"/>
          <w:szCs w:val="24"/>
        </w:rPr>
        <w:t>)</w:t>
      </w:r>
      <w:r w:rsidRPr="00FF4AE2">
        <w:rPr>
          <w:rFonts w:ascii="Times New Roman" w:hAnsi="Times New Roman" w:cs="Times New Roman"/>
          <w:sz w:val="24"/>
          <w:szCs w:val="24"/>
        </w:rPr>
        <w:t xml:space="preserve"> sessions conducted with clients</w:t>
      </w:r>
    </w:p>
    <w:p w14:paraId="4AB73CD9" w14:textId="77777777" w:rsidR="00EA6ADE" w:rsidRPr="00FF4AE2" w:rsidRDefault="00EA6ADE" w:rsidP="00AD78AA">
      <w:pPr>
        <w:pStyle w:val="ListParagraph"/>
        <w:numPr>
          <w:ilvl w:val="0"/>
          <w:numId w:val="5"/>
        </w:numPr>
        <w:spacing w:line="276" w:lineRule="auto"/>
        <w:rPr>
          <w:rFonts w:ascii="Times New Roman" w:hAnsi="Times New Roman" w:cs="Times New Roman"/>
          <w:sz w:val="24"/>
          <w:szCs w:val="24"/>
        </w:rPr>
      </w:pPr>
      <w:r w:rsidRPr="00FF4AE2">
        <w:rPr>
          <w:rFonts w:ascii="Times New Roman" w:hAnsi="Times New Roman" w:cs="Times New Roman"/>
          <w:sz w:val="24"/>
          <w:szCs w:val="24"/>
        </w:rPr>
        <w:t># of group Behavioral Health sessions conducted</w:t>
      </w:r>
    </w:p>
    <w:p w14:paraId="72A61E61" w14:textId="77777777" w:rsidR="00030FA4" w:rsidRDefault="00B44D0D" w:rsidP="00AD78AA">
      <w:pPr>
        <w:spacing w:line="276" w:lineRule="auto"/>
        <w:rPr>
          <w:rFonts w:ascii="Times New Roman" w:hAnsi="Times New Roman" w:cs="Times New Roman"/>
          <w:sz w:val="24"/>
          <w:szCs w:val="24"/>
        </w:rPr>
      </w:pPr>
      <w:r w:rsidRPr="009C3D3E">
        <w:rPr>
          <w:rFonts w:ascii="Times New Roman" w:hAnsi="Times New Roman" w:cs="Times New Roman"/>
          <w:sz w:val="24"/>
          <w:szCs w:val="24"/>
        </w:rPr>
        <w:lastRenderedPageBreak/>
        <w:t>Most</w:t>
      </w:r>
      <w:r w:rsidR="00170B33" w:rsidRPr="009C3D3E">
        <w:rPr>
          <w:rFonts w:ascii="Times New Roman" w:hAnsi="Times New Roman" w:cs="Times New Roman"/>
          <w:sz w:val="24"/>
          <w:szCs w:val="24"/>
        </w:rPr>
        <w:t xml:space="preserve"> of</w:t>
      </w:r>
      <w:r w:rsidR="00A519F5">
        <w:rPr>
          <w:rFonts w:ascii="Times New Roman" w:hAnsi="Times New Roman" w:cs="Times New Roman"/>
          <w:sz w:val="24"/>
          <w:szCs w:val="24"/>
        </w:rPr>
        <w:t xml:space="preserve"> our Independent Living and Behavioral</w:t>
      </w:r>
      <w:r w:rsidR="00EA6ADE" w:rsidRPr="009C3D3E">
        <w:rPr>
          <w:rFonts w:ascii="Times New Roman" w:hAnsi="Times New Roman" w:cs="Times New Roman"/>
          <w:sz w:val="24"/>
          <w:szCs w:val="24"/>
        </w:rPr>
        <w:t xml:space="preserve"> Health Outputs were on target for frequency</w:t>
      </w:r>
      <w:r w:rsidRPr="009C3D3E">
        <w:rPr>
          <w:rFonts w:ascii="Times New Roman" w:hAnsi="Times New Roman" w:cs="Times New Roman"/>
          <w:sz w:val="24"/>
          <w:szCs w:val="24"/>
        </w:rPr>
        <w:t xml:space="preserve"> with the exception </w:t>
      </w:r>
      <w:r w:rsidR="00791131" w:rsidRPr="009C3D3E">
        <w:rPr>
          <w:rFonts w:ascii="Times New Roman" w:hAnsi="Times New Roman" w:cs="Times New Roman"/>
          <w:sz w:val="24"/>
          <w:szCs w:val="24"/>
        </w:rPr>
        <w:t xml:space="preserve">of </w:t>
      </w:r>
      <w:r w:rsidRPr="009C3D3E">
        <w:rPr>
          <w:rFonts w:ascii="Times New Roman" w:hAnsi="Times New Roman" w:cs="Times New Roman"/>
          <w:sz w:val="24"/>
          <w:szCs w:val="24"/>
        </w:rPr>
        <w:t>some outputs for the Community S</w:t>
      </w:r>
      <w:r w:rsidR="00030FA4">
        <w:rPr>
          <w:rFonts w:ascii="Times New Roman" w:hAnsi="Times New Roman" w:cs="Times New Roman"/>
          <w:sz w:val="24"/>
          <w:szCs w:val="24"/>
        </w:rPr>
        <w:t>ILP</w:t>
      </w:r>
      <w:r w:rsidRPr="009C3D3E">
        <w:rPr>
          <w:rFonts w:ascii="Times New Roman" w:hAnsi="Times New Roman" w:cs="Times New Roman"/>
          <w:sz w:val="24"/>
          <w:szCs w:val="24"/>
        </w:rPr>
        <w:t xml:space="preserve">. </w:t>
      </w:r>
      <w:r w:rsidR="009C3D3E" w:rsidRPr="009C3D3E">
        <w:rPr>
          <w:rFonts w:ascii="Times New Roman" w:hAnsi="Times New Roman" w:cs="Times New Roman"/>
          <w:sz w:val="24"/>
          <w:szCs w:val="24"/>
        </w:rPr>
        <w:t>Community SILP clients do not</w:t>
      </w:r>
      <w:r w:rsidR="00422CC1" w:rsidRPr="009C3D3E">
        <w:rPr>
          <w:rFonts w:ascii="Times New Roman" w:hAnsi="Times New Roman" w:cs="Times New Roman"/>
          <w:sz w:val="24"/>
          <w:szCs w:val="24"/>
        </w:rPr>
        <w:t xml:space="preserve"> always engage in groups and are not required to participate.  </w:t>
      </w:r>
    </w:p>
    <w:p w14:paraId="69E86F5D" w14:textId="77777777" w:rsidR="00030FA4" w:rsidRDefault="00030FA4" w:rsidP="00AD78AA">
      <w:pPr>
        <w:spacing w:line="276" w:lineRule="auto"/>
        <w:rPr>
          <w:rFonts w:ascii="Times New Roman" w:hAnsi="Times New Roman" w:cs="Times New Roman"/>
          <w:sz w:val="24"/>
          <w:szCs w:val="24"/>
        </w:rPr>
      </w:pPr>
      <w:r>
        <w:rPr>
          <w:rFonts w:ascii="Times New Roman" w:hAnsi="Times New Roman" w:cs="Times New Roman"/>
          <w:sz w:val="24"/>
          <w:szCs w:val="24"/>
        </w:rPr>
        <w:t xml:space="preserve">For 2023, many of the </w:t>
      </w:r>
      <w:r w:rsidR="00075068">
        <w:rPr>
          <w:rFonts w:ascii="Times New Roman" w:hAnsi="Times New Roman" w:cs="Times New Roman"/>
          <w:sz w:val="24"/>
          <w:szCs w:val="24"/>
        </w:rPr>
        <w:t xml:space="preserve">tracked </w:t>
      </w:r>
      <w:r>
        <w:rPr>
          <w:rFonts w:ascii="Times New Roman" w:hAnsi="Times New Roman" w:cs="Times New Roman"/>
          <w:sz w:val="24"/>
          <w:szCs w:val="24"/>
        </w:rPr>
        <w:t xml:space="preserve">outputs will have specific target goals written into our logic models that will be tied to agency-wide financial goals.        </w:t>
      </w:r>
    </w:p>
    <w:p w14:paraId="15053401" w14:textId="77777777" w:rsidR="00F1130E" w:rsidRDefault="00153231" w:rsidP="00AD78AA">
      <w:pPr>
        <w:spacing w:line="276" w:lineRule="auto"/>
        <w:rPr>
          <w:rFonts w:ascii="Times New Roman" w:hAnsi="Times New Roman" w:cs="Times New Roman"/>
          <w:b/>
          <w:sz w:val="28"/>
          <w:szCs w:val="28"/>
        </w:rPr>
      </w:pPr>
      <w:r w:rsidRPr="00736633">
        <w:rPr>
          <w:rFonts w:ascii="Times New Roman" w:hAnsi="Times New Roman" w:cs="Times New Roman"/>
          <w:b/>
          <w:sz w:val="28"/>
          <w:szCs w:val="28"/>
        </w:rPr>
        <w:t xml:space="preserve">Program </w:t>
      </w:r>
      <w:r w:rsidR="00F1130E" w:rsidRPr="00736633">
        <w:rPr>
          <w:rFonts w:ascii="Times New Roman" w:hAnsi="Times New Roman" w:cs="Times New Roman"/>
          <w:b/>
          <w:sz w:val="28"/>
          <w:szCs w:val="28"/>
        </w:rPr>
        <w:t>Outcomes</w:t>
      </w:r>
      <w:r w:rsidR="00A519F5">
        <w:rPr>
          <w:rFonts w:ascii="Times New Roman" w:hAnsi="Times New Roman" w:cs="Times New Roman"/>
          <w:b/>
          <w:sz w:val="28"/>
          <w:szCs w:val="28"/>
        </w:rPr>
        <w:t xml:space="preserve"> </w:t>
      </w:r>
    </w:p>
    <w:p w14:paraId="03A8CF74" w14:textId="77777777" w:rsidR="00C94D0F" w:rsidRDefault="00C94D0F" w:rsidP="00AD78AA">
      <w:pPr>
        <w:spacing w:line="276" w:lineRule="auto"/>
        <w:rPr>
          <w:rFonts w:ascii="Times New Roman" w:hAnsi="Times New Roman" w:cs="Times New Roman"/>
          <w:b/>
          <w:sz w:val="24"/>
          <w:szCs w:val="24"/>
        </w:rPr>
      </w:pPr>
      <w:r w:rsidRPr="00075068">
        <w:rPr>
          <w:rFonts w:ascii="Times New Roman" w:hAnsi="Times New Roman" w:cs="Times New Roman"/>
          <w:b/>
          <w:sz w:val="24"/>
          <w:szCs w:val="24"/>
        </w:rPr>
        <w:t>Independent</w:t>
      </w:r>
      <w:r>
        <w:rPr>
          <w:rFonts w:ascii="Times New Roman" w:hAnsi="Times New Roman" w:cs="Times New Roman"/>
          <w:b/>
          <w:sz w:val="24"/>
          <w:szCs w:val="24"/>
        </w:rPr>
        <w:t xml:space="preserve"> Living O</w:t>
      </w:r>
      <w:r w:rsidRPr="00FE4E1B">
        <w:rPr>
          <w:rFonts w:ascii="Times New Roman" w:hAnsi="Times New Roman" w:cs="Times New Roman"/>
          <w:b/>
          <w:sz w:val="24"/>
          <w:szCs w:val="24"/>
        </w:rPr>
        <w:t>utcomes</w:t>
      </w:r>
      <w:r>
        <w:rPr>
          <w:rFonts w:ascii="Times New Roman" w:hAnsi="Times New Roman" w:cs="Times New Roman"/>
          <w:b/>
          <w:sz w:val="24"/>
          <w:szCs w:val="24"/>
        </w:rPr>
        <w:t xml:space="preserve"> and Behavioral Health Outcomes for Residential and SILP </w:t>
      </w:r>
    </w:p>
    <w:p w14:paraId="7E2B3462" w14:textId="77777777" w:rsidR="00C94D0F" w:rsidRPr="00030FA4" w:rsidRDefault="00C94D0F" w:rsidP="00AD78AA">
      <w:pPr>
        <w:spacing w:line="276" w:lineRule="auto"/>
        <w:rPr>
          <w:rFonts w:ascii="Times New Roman" w:hAnsi="Times New Roman" w:cs="Times New Roman"/>
          <w:sz w:val="24"/>
          <w:szCs w:val="24"/>
        </w:rPr>
      </w:pPr>
      <w:r w:rsidRPr="00736633">
        <w:rPr>
          <w:rFonts w:ascii="Times New Roman" w:hAnsi="Times New Roman" w:cs="Times New Roman"/>
          <w:sz w:val="24"/>
          <w:szCs w:val="24"/>
        </w:rPr>
        <w:t xml:space="preserve">Outcomes focus on sustainable change that demonstrate </w:t>
      </w:r>
      <w:r w:rsidR="00030FA4">
        <w:rPr>
          <w:rFonts w:ascii="Times New Roman" w:hAnsi="Times New Roman" w:cs="Times New Roman"/>
          <w:sz w:val="24"/>
          <w:szCs w:val="24"/>
        </w:rPr>
        <w:t xml:space="preserve">that </w:t>
      </w:r>
      <w:r w:rsidRPr="00736633">
        <w:rPr>
          <w:rFonts w:ascii="Times New Roman" w:hAnsi="Times New Roman" w:cs="Times New Roman"/>
          <w:sz w:val="24"/>
          <w:szCs w:val="24"/>
        </w:rPr>
        <w:t>our interventions work, and that clients and the Homespace team are making progress toward their goals</w:t>
      </w:r>
      <w:r>
        <w:rPr>
          <w:rFonts w:ascii="Times New Roman" w:hAnsi="Times New Roman" w:cs="Times New Roman"/>
          <w:sz w:val="24"/>
          <w:szCs w:val="24"/>
        </w:rPr>
        <w:t>.</w:t>
      </w:r>
      <w:r w:rsidR="00075068">
        <w:rPr>
          <w:rFonts w:ascii="Times New Roman" w:hAnsi="Times New Roman" w:cs="Times New Roman"/>
          <w:sz w:val="24"/>
          <w:szCs w:val="24"/>
        </w:rPr>
        <w:t xml:space="preserve"> Through 4</w:t>
      </w:r>
      <w:r w:rsidRPr="00D33A66">
        <w:rPr>
          <w:rFonts w:ascii="Times New Roman" w:hAnsi="Times New Roman" w:cs="Times New Roman"/>
          <w:sz w:val="24"/>
          <w:szCs w:val="24"/>
        </w:rPr>
        <w:t xml:space="preserve"> quarters, we have determined that our outcome measurements are not statistically significant due to a small sample size. So while clients in our Residential  and SILP Programs regularly received both Independent Living training and Behavioral Health Services and were assessed using evidence-based assessment tools, the outcome measurements do not illustrate whether our interventions are working or not. We are developing new Logic Models for 2023</w:t>
      </w:r>
      <w:r>
        <w:rPr>
          <w:rFonts w:ascii="Times New Roman" w:hAnsi="Times New Roman" w:cs="Times New Roman"/>
          <w:sz w:val="24"/>
          <w:szCs w:val="24"/>
        </w:rPr>
        <w:t xml:space="preserve"> with more meaningful outcome</w:t>
      </w:r>
      <w:r w:rsidRPr="00D33A66">
        <w:rPr>
          <w:rFonts w:ascii="Times New Roman" w:hAnsi="Times New Roman" w:cs="Times New Roman"/>
          <w:sz w:val="24"/>
          <w:szCs w:val="24"/>
        </w:rPr>
        <w:t xml:space="preserve"> measurements.</w:t>
      </w:r>
    </w:p>
    <w:p w14:paraId="5A8589FD" w14:textId="77777777" w:rsidR="00CD6AFA" w:rsidRPr="00BB0C0E" w:rsidRDefault="00090FFF" w:rsidP="00AD78AA">
      <w:pPr>
        <w:spacing w:line="276" w:lineRule="auto"/>
        <w:rPr>
          <w:rFonts w:ascii="Times New Roman" w:hAnsi="Times New Roman" w:cs="Times New Roman"/>
          <w:sz w:val="24"/>
          <w:szCs w:val="24"/>
        </w:rPr>
      </w:pPr>
      <w:r w:rsidRPr="00BB0C0E">
        <w:rPr>
          <w:rFonts w:ascii="Times New Roman" w:hAnsi="Times New Roman" w:cs="Times New Roman"/>
          <w:b/>
          <w:sz w:val="24"/>
          <w:szCs w:val="24"/>
        </w:rPr>
        <w:t>Administration</w:t>
      </w:r>
      <w:r w:rsidR="00DA39FA" w:rsidRPr="00BB0C0E">
        <w:rPr>
          <w:rFonts w:ascii="Times New Roman" w:hAnsi="Times New Roman" w:cs="Times New Roman"/>
          <w:b/>
          <w:sz w:val="24"/>
          <w:szCs w:val="24"/>
        </w:rPr>
        <w:t xml:space="preserve"> </w:t>
      </w:r>
    </w:p>
    <w:p w14:paraId="500B8873" w14:textId="77777777" w:rsidR="00075068" w:rsidRDefault="00090FFF" w:rsidP="00075068">
      <w:pPr>
        <w:pStyle w:val="xmsolistparagraph"/>
        <w:shd w:val="clear" w:color="auto" w:fill="FFFFFF"/>
        <w:spacing w:before="0" w:beforeAutospacing="0" w:after="0" w:afterAutospacing="0" w:line="276" w:lineRule="auto"/>
      </w:pPr>
      <w:r w:rsidRPr="00736633">
        <w:t>Our Administrative team is also working to improve its internal processes and services to our internal (programs) and external partners. The Administrative team has set up goals to help us measure employee satisfaction and retention, and fiscal stewardship.</w:t>
      </w:r>
      <w:r w:rsidR="00E54CBD" w:rsidRPr="00736633">
        <w:t xml:space="preserve"> This quarter we specifically</w:t>
      </w:r>
      <w:r w:rsidR="009C3D3E">
        <w:t xml:space="preserve"> tracked our retention rate and </w:t>
      </w:r>
      <w:r w:rsidR="001E5E74" w:rsidRPr="00736633">
        <w:t>our</w:t>
      </w:r>
      <w:r w:rsidR="00890D42">
        <w:t xml:space="preserve"> operating revenue and expenses, and other income and expenses.   </w:t>
      </w:r>
      <w:r w:rsidR="001E5E74" w:rsidRPr="00736633">
        <w:t xml:space="preserve"> </w:t>
      </w:r>
    </w:p>
    <w:p w14:paraId="657E7FF0" w14:textId="77777777" w:rsidR="00075068" w:rsidRDefault="00075068" w:rsidP="00075068">
      <w:pPr>
        <w:pStyle w:val="xmsolistparagraph"/>
        <w:shd w:val="clear" w:color="auto" w:fill="FFFFFF"/>
        <w:spacing w:before="0" w:beforeAutospacing="0" w:after="0" w:afterAutospacing="0" w:line="276" w:lineRule="auto"/>
      </w:pPr>
    </w:p>
    <w:p w14:paraId="40FF0410" w14:textId="77777777" w:rsidR="00090FFF" w:rsidRDefault="001E5E74" w:rsidP="00075068">
      <w:pPr>
        <w:pStyle w:val="xmsolistparagraph"/>
        <w:shd w:val="clear" w:color="auto" w:fill="FFFFFF"/>
        <w:spacing w:before="0" w:beforeAutospacing="0" w:after="0" w:afterAutospacing="0" w:line="276" w:lineRule="auto"/>
      </w:pPr>
      <w:r w:rsidRPr="003D696D">
        <w:t>The following was noted:</w:t>
      </w:r>
    </w:p>
    <w:p w14:paraId="124BA68B" w14:textId="77777777" w:rsidR="00075068" w:rsidRPr="00075068" w:rsidRDefault="00075068" w:rsidP="00075068">
      <w:pPr>
        <w:pStyle w:val="xmsolistparagraph"/>
        <w:shd w:val="clear" w:color="auto" w:fill="FFFFFF"/>
        <w:spacing w:before="0" w:beforeAutospacing="0" w:after="0" w:afterAutospacing="0" w:line="276" w:lineRule="auto"/>
        <w:rPr>
          <w:strike/>
          <w:bdr w:val="none" w:sz="0" w:space="0" w:color="auto" w:frame="1"/>
        </w:rPr>
      </w:pPr>
    </w:p>
    <w:p w14:paraId="7B40D5F8" w14:textId="77777777" w:rsidR="00AD78AA" w:rsidRPr="003D696D" w:rsidRDefault="00AD78AA" w:rsidP="00AD78AA">
      <w:pPr>
        <w:spacing w:line="276" w:lineRule="auto"/>
        <w:rPr>
          <w:rFonts w:ascii="Times New Roman" w:hAnsi="Times New Roman" w:cs="Times New Roman"/>
          <w:sz w:val="24"/>
          <w:szCs w:val="24"/>
        </w:rPr>
      </w:pPr>
      <w:r w:rsidRPr="003D696D">
        <w:rPr>
          <w:rFonts w:ascii="Times New Roman" w:hAnsi="Times New Roman" w:cs="Times New Roman"/>
          <w:sz w:val="24"/>
          <w:szCs w:val="24"/>
        </w:rPr>
        <w:t>Homespace’s attrition rate</w:t>
      </w:r>
      <w:r w:rsidR="00890D42">
        <w:rPr>
          <w:rFonts w:ascii="Times New Roman" w:hAnsi="Times New Roman" w:cs="Times New Roman"/>
          <w:sz w:val="24"/>
          <w:szCs w:val="24"/>
        </w:rPr>
        <w:t xml:space="preserve"> for the 4</w:t>
      </w:r>
      <w:r w:rsidR="00890D42" w:rsidRPr="00890D42">
        <w:rPr>
          <w:rFonts w:ascii="Times New Roman" w:hAnsi="Times New Roman" w:cs="Times New Roman"/>
          <w:sz w:val="24"/>
          <w:szCs w:val="24"/>
          <w:vertAlign w:val="superscript"/>
        </w:rPr>
        <w:t>th</w:t>
      </w:r>
      <w:r w:rsidR="00890D42">
        <w:rPr>
          <w:rFonts w:ascii="Times New Roman" w:hAnsi="Times New Roman" w:cs="Times New Roman"/>
          <w:sz w:val="24"/>
          <w:szCs w:val="24"/>
        </w:rPr>
        <w:t xml:space="preserve"> quarter was 12% coming close to</w:t>
      </w:r>
      <w:r w:rsidR="007A3B5C">
        <w:rPr>
          <w:rFonts w:ascii="Times New Roman" w:hAnsi="Times New Roman" w:cs="Times New Roman"/>
          <w:sz w:val="24"/>
          <w:szCs w:val="24"/>
        </w:rPr>
        <w:t xml:space="preserve"> our goal </w:t>
      </w:r>
      <w:r w:rsidR="00890D42">
        <w:rPr>
          <w:rFonts w:ascii="Times New Roman" w:hAnsi="Times New Roman" w:cs="Times New Roman"/>
          <w:sz w:val="24"/>
          <w:szCs w:val="24"/>
        </w:rPr>
        <w:t>of 10%</w:t>
      </w:r>
      <w:r w:rsidR="00194320" w:rsidRPr="003D696D">
        <w:rPr>
          <w:rFonts w:ascii="Times New Roman" w:hAnsi="Times New Roman" w:cs="Times New Roman"/>
          <w:sz w:val="24"/>
          <w:szCs w:val="24"/>
        </w:rPr>
        <w:t xml:space="preserve">. </w:t>
      </w:r>
      <w:r w:rsidR="00890D42">
        <w:rPr>
          <w:rFonts w:ascii="Times New Roman" w:hAnsi="Times New Roman" w:cs="Times New Roman"/>
          <w:sz w:val="24"/>
          <w:szCs w:val="24"/>
        </w:rPr>
        <w:t>Our YTD attrition rate is 50.26</w:t>
      </w:r>
      <w:r w:rsidR="00736633" w:rsidRPr="003D696D">
        <w:rPr>
          <w:rFonts w:ascii="Times New Roman" w:hAnsi="Times New Roman" w:cs="Times New Roman"/>
          <w:sz w:val="24"/>
          <w:szCs w:val="24"/>
        </w:rPr>
        <w:t>%. The national average for age</w:t>
      </w:r>
      <w:r w:rsidR="00890D42">
        <w:rPr>
          <w:rFonts w:ascii="Times New Roman" w:hAnsi="Times New Roman" w:cs="Times New Roman"/>
          <w:sz w:val="24"/>
          <w:szCs w:val="24"/>
        </w:rPr>
        <w:t xml:space="preserve">ncies like Homespace is over </w:t>
      </w:r>
      <w:r w:rsidR="00736633" w:rsidRPr="003D696D">
        <w:rPr>
          <w:rFonts w:ascii="Times New Roman" w:hAnsi="Times New Roman" w:cs="Times New Roman"/>
          <w:sz w:val="24"/>
          <w:szCs w:val="24"/>
        </w:rPr>
        <w:t>60%.</w:t>
      </w:r>
      <w:r w:rsidR="007A3B5C">
        <w:rPr>
          <w:rFonts w:ascii="Times New Roman" w:hAnsi="Times New Roman" w:cs="Times New Roman"/>
          <w:sz w:val="24"/>
          <w:szCs w:val="24"/>
        </w:rPr>
        <w:t xml:space="preserve">  </w:t>
      </w:r>
      <w:r w:rsidR="00355FB2" w:rsidRPr="003D696D">
        <w:rPr>
          <w:rFonts w:ascii="Times New Roman" w:hAnsi="Times New Roman" w:cs="Times New Roman"/>
          <w:sz w:val="24"/>
          <w:szCs w:val="24"/>
        </w:rPr>
        <w:t xml:space="preserve">We </w:t>
      </w:r>
      <w:r w:rsidR="00EC687F" w:rsidRPr="003D696D">
        <w:rPr>
          <w:rFonts w:ascii="Times New Roman" w:hAnsi="Times New Roman" w:cs="Times New Roman"/>
          <w:sz w:val="24"/>
          <w:szCs w:val="24"/>
        </w:rPr>
        <w:t xml:space="preserve">will </w:t>
      </w:r>
      <w:r w:rsidR="00355FB2" w:rsidRPr="003D696D">
        <w:rPr>
          <w:rFonts w:ascii="Times New Roman" w:hAnsi="Times New Roman" w:cs="Times New Roman"/>
          <w:sz w:val="24"/>
          <w:szCs w:val="24"/>
        </w:rPr>
        <w:t>c</w:t>
      </w:r>
      <w:r w:rsidR="005653F6" w:rsidRPr="003D696D">
        <w:rPr>
          <w:rFonts w:ascii="Times New Roman" w:hAnsi="Times New Roman" w:cs="Times New Roman"/>
          <w:sz w:val="24"/>
          <w:szCs w:val="24"/>
        </w:rPr>
        <w:t>ontinue to monitor for</w:t>
      </w:r>
      <w:r w:rsidR="00355FB2" w:rsidRPr="003D696D">
        <w:rPr>
          <w:rFonts w:ascii="Times New Roman" w:hAnsi="Times New Roman" w:cs="Times New Roman"/>
          <w:sz w:val="24"/>
          <w:szCs w:val="24"/>
        </w:rPr>
        <w:t xml:space="preserve"> upward trends.</w:t>
      </w:r>
    </w:p>
    <w:p w14:paraId="015D8322" w14:textId="77777777" w:rsidR="00890D42" w:rsidRDefault="00890D42" w:rsidP="001E5E74">
      <w:pPr>
        <w:spacing w:line="276" w:lineRule="auto"/>
        <w:rPr>
          <w:rFonts w:ascii="Times New Roman" w:hAnsi="Times New Roman" w:cs="Times New Roman"/>
          <w:sz w:val="24"/>
          <w:szCs w:val="24"/>
        </w:rPr>
      </w:pPr>
      <w:r>
        <w:rPr>
          <w:rFonts w:ascii="Times New Roman" w:hAnsi="Times New Roman" w:cs="Times New Roman"/>
          <w:sz w:val="24"/>
          <w:szCs w:val="24"/>
        </w:rPr>
        <w:t>Review of 4</w:t>
      </w:r>
      <w:r w:rsidRPr="00890D42">
        <w:rPr>
          <w:rFonts w:ascii="Times New Roman" w:hAnsi="Times New Roman" w:cs="Times New Roman"/>
          <w:sz w:val="24"/>
          <w:szCs w:val="24"/>
          <w:vertAlign w:val="superscript"/>
        </w:rPr>
        <w:t>th</w:t>
      </w:r>
      <w:r>
        <w:rPr>
          <w:rFonts w:ascii="Times New Roman" w:hAnsi="Times New Roman" w:cs="Times New Roman"/>
          <w:sz w:val="24"/>
          <w:szCs w:val="24"/>
        </w:rPr>
        <w:t xml:space="preserve"> quarter operating revenue versus operating expenses revealed a surplus of $226,697.64. When factoring in other uncontrollable income and expenses, Homespace saw a </w:t>
      </w:r>
      <w:r w:rsidR="00341999">
        <w:rPr>
          <w:rFonts w:ascii="Times New Roman" w:hAnsi="Times New Roman" w:cs="Times New Roman"/>
          <w:sz w:val="24"/>
          <w:szCs w:val="24"/>
        </w:rPr>
        <w:t xml:space="preserve">year-end </w:t>
      </w:r>
      <w:r>
        <w:rPr>
          <w:rFonts w:ascii="Times New Roman" w:hAnsi="Times New Roman" w:cs="Times New Roman"/>
          <w:sz w:val="24"/>
          <w:szCs w:val="24"/>
        </w:rPr>
        <w:t xml:space="preserve">total net income of $61,547.64. </w:t>
      </w:r>
    </w:p>
    <w:p w14:paraId="7B7C6286" w14:textId="77777777" w:rsidR="00044C43" w:rsidRPr="00FF4AE2" w:rsidRDefault="00044C43" w:rsidP="00044C43">
      <w:pPr>
        <w:pStyle w:val="xmsonormal"/>
        <w:shd w:val="clear" w:color="auto" w:fill="FFFFFF"/>
        <w:spacing w:before="0" w:beforeAutospacing="0" w:after="0" w:afterAutospacing="0" w:line="276" w:lineRule="auto"/>
        <w:rPr>
          <w:rFonts w:eastAsiaTheme="minorHAnsi"/>
          <w:b/>
          <w:sz w:val="28"/>
          <w:szCs w:val="28"/>
        </w:rPr>
      </w:pPr>
      <w:r w:rsidRPr="00075068">
        <w:rPr>
          <w:rFonts w:eastAsiaTheme="minorHAnsi"/>
          <w:b/>
          <w:sz w:val="28"/>
          <w:szCs w:val="28"/>
        </w:rPr>
        <w:t>Improvement Plan Update</w:t>
      </w:r>
    </w:p>
    <w:p w14:paraId="6DDCB134" w14:textId="77777777" w:rsidR="00044C43" w:rsidRPr="00FF4AE2" w:rsidRDefault="00044C43" w:rsidP="00044C43">
      <w:pPr>
        <w:pStyle w:val="xmsonormal"/>
        <w:shd w:val="clear" w:color="auto" w:fill="FFFFFF"/>
        <w:spacing w:before="0" w:beforeAutospacing="0" w:after="0" w:afterAutospacing="0" w:line="276" w:lineRule="auto"/>
        <w:rPr>
          <w:rFonts w:eastAsiaTheme="minorHAnsi"/>
          <w:b/>
          <w:sz w:val="28"/>
          <w:szCs w:val="28"/>
        </w:rPr>
      </w:pPr>
    </w:p>
    <w:p w14:paraId="46870D4E" w14:textId="77777777" w:rsidR="00C94D0F" w:rsidRDefault="00044C43" w:rsidP="00C94D0F">
      <w:pPr>
        <w:pStyle w:val="xmsonormal"/>
        <w:shd w:val="clear" w:color="auto" w:fill="FFFFFF"/>
        <w:spacing w:before="0" w:beforeAutospacing="0" w:after="0" w:afterAutospacing="0" w:line="276" w:lineRule="auto"/>
      </w:pPr>
      <w:r w:rsidRPr="00FF4AE2">
        <w:rPr>
          <w:rFonts w:eastAsiaTheme="minorHAnsi"/>
        </w:rPr>
        <w:t>During the 1</w:t>
      </w:r>
      <w:r w:rsidRPr="00FF4AE2">
        <w:rPr>
          <w:rFonts w:eastAsiaTheme="minorHAnsi"/>
          <w:vertAlign w:val="superscript"/>
        </w:rPr>
        <w:t>st</w:t>
      </w:r>
      <w:r w:rsidRPr="00FF4AE2">
        <w:rPr>
          <w:rFonts w:eastAsiaTheme="minorHAnsi"/>
        </w:rPr>
        <w:t xml:space="preserve"> quarter of 2022 we implemented an Improvement Plan to address low censu</w:t>
      </w:r>
      <w:r w:rsidR="00C94D0F">
        <w:rPr>
          <w:rFonts w:eastAsiaTheme="minorHAnsi"/>
        </w:rPr>
        <w:t xml:space="preserve">s numbers. </w:t>
      </w:r>
      <w:r w:rsidR="00C94D0F" w:rsidRPr="006557D4">
        <w:t xml:space="preserve">All action items </w:t>
      </w:r>
      <w:r w:rsidR="00C94D0F">
        <w:t xml:space="preserve">were </w:t>
      </w:r>
      <w:r w:rsidR="00C94D0F" w:rsidRPr="006557D4">
        <w:t>complete</w:t>
      </w:r>
      <w:r w:rsidR="00C94D0F">
        <w:t>d</w:t>
      </w:r>
      <w:r w:rsidR="00C94D0F" w:rsidRPr="006557D4">
        <w:t xml:space="preserve"> on </w:t>
      </w:r>
      <w:r w:rsidR="00C94D0F">
        <w:t xml:space="preserve">the </w:t>
      </w:r>
      <w:r w:rsidR="00C94D0F" w:rsidRPr="006557D4">
        <w:t>current Improvement Plan</w:t>
      </w:r>
      <w:r w:rsidR="00C94D0F">
        <w:t xml:space="preserve"> including the following items since the last report:</w:t>
      </w:r>
    </w:p>
    <w:p w14:paraId="46163517" w14:textId="77777777" w:rsidR="00C94D0F" w:rsidRDefault="00C94D0F" w:rsidP="00C94D0F">
      <w:pPr>
        <w:pStyle w:val="xmsonormal"/>
        <w:shd w:val="clear" w:color="auto" w:fill="FFFFFF"/>
        <w:spacing w:before="0" w:beforeAutospacing="0" w:after="0" w:afterAutospacing="0" w:line="276" w:lineRule="auto"/>
      </w:pPr>
    </w:p>
    <w:p w14:paraId="5CFF7F55" w14:textId="77777777" w:rsidR="00C94D0F" w:rsidRDefault="00C94D0F" w:rsidP="00C94D0F">
      <w:pPr>
        <w:pStyle w:val="xmsonormal"/>
        <w:numPr>
          <w:ilvl w:val="0"/>
          <w:numId w:val="9"/>
        </w:numPr>
        <w:shd w:val="clear" w:color="auto" w:fill="FFFFFF"/>
        <w:spacing w:before="0" w:beforeAutospacing="0" w:after="0" w:afterAutospacing="0" w:line="276" w:lineRule="auto"/>
      </w:pPr>
      <w:r>
        <w:lastRenderedPageBreak/>
        <w:t>The SSP application was approved, expa</w:t>
      </w:r>
      <w:r w:rsidR="00075068">
        <w:t xml:space="preserve">nding the definition </w:t>
      </w:r>
      <w:r>
        <w:t>of what is considered a SILP</w:t>
      </w:r>
    </w:p>
    <w:p w14:paraId="50C4C0C3" w14:textId="77777777" w:rsidR="00C94D0F" w:rsidRDefault="00C94D0F" w:rsidP="00C94D0F">
      <w:pPr>
        <w:pStyle w:val="xmsonormal"/>
        <w:numPr>
          <w:ilvl w:val="0"/>
          <w:numId w:val="9"/>
        </w:numPr>
        <w:shd w:val="clear" w:color="auto" w:fill="FFFFFF"/>
        <w:spacing w:before="0" w:beforeAutospacing="0" w:after="0" w:afterAutospacing="0" w:line="276" w:lineRule="auto"/>
      </w:pPr>
      <w:r>
        <w:t>Homespace continues to reach out to DSS’s outside of Erie County and have received referrals from throughout New York State</w:t>
      </w:r>
    </w:p>
    <w:p w14:paraId="2723CD5C" w14:textId="77777777" w:rsidR="00C94D0F" w:rsidRDefault="00C94D0F" w:rsidP="00C94D0F">
      <w:pPr>
        <w:pStyle w:val="xmsonormal"/>
        <w:shd w:val="clear" w:color="auto" w:fill="FFFFFF"/>
        <w:spacing w:before="0" w:beforeAutospacing="0" w:after="0" w:afterAutospacing="0" w:line="276" w:lineRule="auto"/>
      </w:pPr>
    </w:p>
    <w:p w14:paraId="238A1811" w14:textId="77777777" w:rsidR="00C94D0F" w:rsidRPr="006557D4" w:rsidRDefault="00C94D0F" w:rsidP="00C94D0F">
      <w:pPr>
        <w:pStyle w:val="xmsonormal"/>
        <w:shd w:val="clear" w:color="auto" w:fill="FFFFFF"/>
        <w:spacing w:before="0" w:beforeAutospacing="0" w:after="0" w:afterAutospacing="0" w:line="276" w:lineRule="auto"/>
      </w:pPr>
      <w:r>
        <w:t xml:space="preserve">Homespace has seen a marked increase and stability in census numbers across programs. </w:t>
      </w:r>
      <w:r w:rsidRPr="006557D4">
        <w:t>Additional measures to increase census have been rolled into the 2023 annual action items in the Strategic Plan and will be monitored through management meetings.</w:t>
      </w:r>
      <w:r>
        <w:t xml:space="preserve"> The </w:t>
      </w:r>
      <w:r w:rsidRPr="006557D4">
        <w:t>Improvement Plan</w:t>
      </w:r>
      <w:r>
        <w:t xml:space="preserve"> can be retired</w:t>
      </w:r>
      <w:r w:rsidRPr="006557D4">
        <w:t>.</w:t>
      </w:r>
    </w:p>
    <w:p w14:paraId="03CA0F42" w14:textId="77777777" w:rsidR="00044C43" w:rsidRPr="00FF4AE2" w:rsidRDefault="00044C43" w:rsidP="00044C43">
      <w:pPr>
        <w:pStyle w:val="xmsonormal"/>
        <w:shd w:val="clear" w:color="auto" w:fill="FFFFFF"/>
        <w:spacing w:before="0" w:beforeAutospacing="0" w:after="0" w:afterAutospacing="0" w:line="276" w:lineRule="auto"/>
        <w:rPr>
          <w:rFonts w:eastAsiaTheme="minorHAnsi"/>
        </w:rPr>
      </w:pPr>
    </w:p>
    <w:p w14:paraId="79B80A99" w14:textId="77777777" w:rsidR="00077256" w:rsidRDefault="00077256" w:rsidP="00077256">
      <w:pPr>
        <w:pStyle w:val="xmsonormal"/>
        <w:shd w:val="clear" w:color="auto" w:fill="FFFFFF"/>
        <w:spacing w:before="0" w:beforeAutospacing="0" w:after="0" w:afterAutospacing="0" w:line="276" w:lineRule="auto"/>
      </w:pPr>
    </w:p>
    <w:tbl>
      <w:tblPr>
        <w:tblW w:w="9348" w:type="dxa"/>
        <w:tblInd w:w="-10" w:type="dxa"/>
        <w:shd w:val="clear" w:color="auto" w:fill="FFFFFF"/>
        <w:tblCellMar>
          <w:left w:w="0" w:type="dxa"/>
          <w:right w:w="0" w:type="dxa"/>
        </w:tblCellMar>
        <w:tblLook w:val="04A0" w:firstRow="1" w:lastRow="0" w:firstColumn="1" w:lastColumn="0" w:noHBand="0" w:noVBand="1"/>
      </w:tblPr>
      <w:tblGrid>
        <w:gridCol w:w="4674"/>
        <w:gridCol w:w="4674"/>
      </w:tblGrid>
      <w:tr w:rsidR="00077256" w:rsidRPr="00736633" w14:paraId="1324B046" w14:textId="77777777" w:rsidTr="00E46569">
        <w:tc>
          <w:tcPr>
            <w:tcW w:w="4674" w:type="dxa"/>
            <w:tcBorders>
              <w:top w:val="single" w:sz="8" w:space="0" w:color="auto"/>
              <w:left w:val="single" w:sz="8" w:space="0" w:color="auto"/>
              <w:bottom w:val="single" w:sz="8" w:space="0" w:color="auto"/>
              <w:right w:val="single" w:sz="8" w:space="0" w:color="auto"/>
            </w:tcBorders>
            <w:shd w:val="clear" w:color="auto" w:fill="FFFFFF"/>
          </w:tcPr>
          <w:p w14:paraId="247B958E" w14:textId="77777777" w:rsidR="00077256" w:rsidRPr="00736633" w:rsidRDefault="00890D42" w:rsidP="00E46569">
            <w:pPr>
              <w:spacing w:after="0" w:line="240" w:lineRule="auto"/>
              <w:jc w:val="center"/>
              <w:rPr>
                <w:rFonts w:ascii="Calibri" w:eastAsia="Times New Roman" w:hAnsi="Calibri" w:cs="Calibri"/>
                <w:color w:val="FF0000"/>
              </w:rPr>
            </w:pPr>
            <w:r>
              <w:rPr>
                <w:rFonts w:ascii="Times New Roman" w:eastAsia="Times New Roman" w:hAnsi="Times New Roman" w:cs="Times New Roman"/>
                <w:b/>
                <w:bCs/>
                <w:sz w:val="24"/>
                <w:szCs w:val="24"/>
                <w:bdr w:val="none" w:sz="0" w:space="0" w:color="auto" w:frame="1"/>
              </w:rPr>
              <w:t>2022 Q3</w:t>
            </w:r>
            <w:r w:rsidR="00077256" w:rsidRPr="00DF659A">
              <w:rPr>
                <w:rFonts w:ascii="Times New Roman" w:eastAsia="Times New Roman" w:hAnsi="Times New Roman" w:cs="Times New Roman"/>
                <w:b/>
                <w:bCs/>
                <w:sz w:val="24"/>
                <w:szCs w:val="24"/>
                <w:bdr w:val="none" w:sz="0" w:space="0" w:color="auto" w:frame="1"/>
              </w:rPr>
              <w:t xml:space="preserve"> Census Data</w:t>
            </w:r>
            <w:r w:rsidR="00077256" w:rsidRPr="00DF659A">
              <w:rPr>
                <w:rFonts w:ascii="Times New Roman" w:eastAsia="Times New Roman" w:hAnsi="Times New Roman" w:cs="Times New Roman"/>
                <w:sz w:val="24"/>
                <w:szCs w:val="24"/>
                <w:bdr w:val="none" w:sz="0" w:space="0" w:color="auto" w:frame="1"/>
              </w:rPr>
              <w:t> </w:t>
            </w:r>
          </w:p>
        </w:tc>
        <w:tc>
          <w:tcPr>
            <w:tcW w:w="46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2539BC" w14:textId="77777777" w:rsidR="00077256" w:rsidRPr="00736633" w:rsidRDefault="00890D42" w:rsidP="00E46569">
            <w:pPr>
              <w:spacing w:after="0" w:line="240" w:lineRule="auto"/>
              <w:jc w:val="center"/>
              <w:rPr>
                <w:rFonts w:ascii="Calibri" w:eastAsia="Times New Roman" w:hAnsi="Calibri" w:cs="Calibri"/>
                <w:color w:val="FF0000"/>
              </w:rPr>
            </w:pPr>
            <w:r>
              <w:rPr>
                <w:rFonts w:ascii="Times New Roman" w:eastAsia="Times New Roman" w:hAnsi="Times New Roman" w:cs="Times New Roman"/>
                <w:b/>
                <w:bCs/>
                <w:sz w:val="24"/>
                <w:szCs w:val="24"/>
                <w:bdr w:val="none" w:sz="0" w:space="0" w:color="auto" w:frame="1"/>
              </w:rPr>
              <w:t>2022 Q4</w:t>
            </w:r>
            <w:r w:rsidR="00077256" w:rsidRPr="009C3D3E">
              <w:rPr>
                <w:rFonts w:ascii="Times New Roman" w:eastAsia="Times New Roman" w:hAnsi="Times New Roman" w:cs="Times New Roman"/>
                <w:b/>
                <w:bCs/>
                <w:sz w:val="24"/>
                <w:szCs w:val="24"/>
                <w:bdr w:val="none" w:sz="0" w:space="0" w:color="auto" w:frame="1"/>
              </w:rPr>
              <w:t xml:space="preserve"> Census Data</w:t>
            </w:r>
            <w:r w:rsidR="00077256" w:rsidRPr="009C3D3E">
              <w:rPr>
                <w:rFonts w:ascii="Times New Roman" w:eastAsia="Times New Roman" w:hAnsi="Times New Roman" w:cs="Times New Roman"/>
                <w:sz w:val="24"/>
                <w:szCs w:val="24"/>
                <w:bdr w:val="none" w:sz="0" w:space="0" w:color="auto" w:frame="1"/>
              </w:rPr>
              <w:t> </w:t>
            </w:r>
          </w:p>
        </w:tc>
      </w:tr>
      <w:tr w:rsidR="00077256" w:rsidRPr="00736633" w14:paraId="6BB7CDE2" w14:textId="77777777" w:rsidTr="00E46569">
        <w:tc>
          <w:tcPr>
            <w:tcW w:w="4674" w:type="dxa"/>
            <w:tcBorders>
              <w:top w:val="nil"/>
              <w:left w:val="single" w:sz="8" w:space="0" w:color="auto"/>
              <w:bottom w:val="single" w:sz="8" w:space="0" w:color="auto"/>
              <w:right w:val="single" w:sz="8" w:space="0" w:color="auto"/>
            </w:tcBorders>
            <w:shd w:val="clear" w:color="auto" w:fill="FFFFFF"/>
          </w:tcPr>
          <w:p w14:paraId="018B3225" w14:textId="77777777" w:rsidR="00077256" w:rsidRPr="00736633" w:rsidRDefault="00615C2B" w:rsidP="00E46569">
            <w:pPr>
              <w:spacing w:after="0" w:line="240" w:lineRule="auto"/>
              <w:rPr>
                <w:rFonts w:ascii="Calibri" w:eastAsia="Times New Roman" w:hAnsi="Calibri" w:cs="Calibri"/>
                <w:color w:val="FF0000"/>
              </w:rPr>
            </w:pPr>
            <w:r>
              <w:rPr>
                <w:rFonts w:ascii="Times New Roman" w:eastAsia="Times New Roman" w:hAnsi="Times New Roman" w:cs="Times New Roman"/>
                <w:sz w:val="24"/>
                <w:szCs w:val="24"/>
                <w:bdr w:val="none" w:sz="0" w:space="0" w:color="auto" w:frame="1"/>
              </w:rPr>
              <w:t xml:space="preserve">SILP – 19 clients </w:t>
            </w:r>
          </w:p>
        </w:tc>
        <w:tc>
          <w:tcPr>
            <w:tcW w:w="4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0F5835" w14:textId="77777777" w:rsidR="00077256" w:rsidRPr="00615C2B" w:rsidRDefault="00615C2B" w:rsidP="00E465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SILP - 19</w:t>
            </w:r>
          </w:p>
        </w:tc>
      </w:tr>
      <w:tr w:rsidR="00077256" w:rsidRPr="00736633" w14:paraId="30FC1169" w14:textId="77777777" w:rsidTr="00E46569">
        <w:tc>
          <w:tcPr>
            <w:tcW w:w="4674" w:type="dxa"/>
            <w:tcBorders>
              <w:top w:val="nil"/>
              <w:left w:val="single" w:sz="8" w:space="0" w:color="auto"/>
              <w:bottom w:val="single" w:sz="8" w:space="0" w:color="auto"/>
              <w:right w:val="single" w:sz="8" w:space="0" w:color="auto"/>
            </w:tcBorders>
            <w:shd w:val="clear" w:color="auto" w:fill="FFFFFF"/>
          </w:tcPr>
          <w:p w14:paraId="05623A3C" w14:textId="77777777" w:rsidR="00077256" w:rsidRPr="00736633" w:rsidRDefault="00077256" w:rsidP="00E46569">
            <w:pPr>
              <w:spacing w:after="0" w:line="240" w:lineRule="auto"/>
              <w:rPr>
                <w:rFonts w:ascii="Calibri" w:eastAsia="Times New Roman" w:hAnsi="Calibri" w:cs="Calibri"/>
                <w:color w:val="FF0000"/>
              </w:rPr>
            </w:pPr>
            <w:r w:rsidRPr="00DF659A">
              <w:rPr>
                <w:rFonts w:ascii="Times New Roman" w:eastAsia="Times New Roman" w:hAnsi="Times New Roman" w:cs="Times New Roman"/>
                <w:sz w:val="24"/>
                <w:szCs w:val="24"/>
                <w:bdr w:val="none" w:sz="0" w:space="0" w:color="auto" w:frame="1"/>
              </w:rPr>
              <w:t xml:space="preserve">Community </w:t>
            </w:r>
            <w:r w:rsidR="00615C2B">
              <w:rPr>
                <w:rFonts w:ascii="Times New Roman" w:eastAsia="Times New Roman" w:hAnsi="Times New Roman" w:cs="Times New Roman"/>
                <w:sz w:val="24"/>
                <w:szCs w:val="24"/>
                <w:bdr w:val="none" w:sz="0" w:space="0" w:color="auto" w:frame="1"/>
              </w:rPr>
              <w:t>SILP – 12 clients</w:t>
            </w:r>
          </w:p>
        </w:tc>
        <w:tc>
          <w:tcPr>
            <w:tcW w:w="4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0CF43" w14:textId="77777777" w:rsidR="00077256" w:rsidRPr="00615C2B" w:rsidRDefault="00615C2B" w:rsidP="00E465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SILP – 8 clients</w:t>
            </w:r>
          </w:p>
        </w:tc>
      </w:tr>
      <w:tr w:rsidR="00077256" w:rsidRPr="00736633" w14:paraId="022B7FE4" w14:textId="77777777" w:rsidTr="00E46569">
        <w:tc>
          <w:tcPr>
            <w:tcW w:w="4674" w:type="dxa"/>
            <w:tcBorders>
              <w:top w:val="nil"/>
              <w:left w:val="single" w:sz="8" w:space="0" w:color="auto"/>
              <w:bottom w:val="single" w:sz="8" w:space="0" w:color="auto"/>
              <w:right w:val="single" w:sz="8" w:space="0" w:color="auto"/>
            </w:tcBorders>
            <w:shd w:val="clear" w:color="auto" w:fill="FFFFFF"/>
          </w:tcPr>
          <w:p w14:paraId="5134BB57" w14:textId="77777777" w:rsidR="00077256" w:rsidRPr="00736633" w:rsidRDefault="00615C2B" w:rsidP="00E46569">
            <w:pPr>
              <w:spacing w:after="0" w:line="240" w:lineRule="auto"/>
              <w:rPr>
                <w:rFonts w:ascii="Calibri" w:eastAsia="Times New Roman" w:hAnsi="Calibri" w:cs="Calibri"/>
                <w:color w:val="FF0000"/>
              </w:rPr>
            </w:pPr>
            <w:r>
              <w:rPr>
                <w:rFonts w:ascii="Times New Roman" w:eastAsia="Times New Roman" w:hAnsi="Times New Roman" w:cs="Times New Roman"/>
                <w:sz w:val="24"/>
                <w:szCs w:val="24"/>
                <w:bdr w:val="none" w:sz="0" w:space="0" w:color="auto" w:frame="1"/>
              </w:rPr>
              <w:t>Next Step – 7</w:t>
            </w:r>
            <w:r w:rsidR="00077256" w:rsidRPr="00DF659A">
              <w:rPr>
                <w:rFonts w:ascii="Times New Roman" w:eastAsia="Times New Roman" w:hAnsi="Times New Roman" w:cs="Times New Roman"/>
                <w:sz w:val="24"/>
                <w:szCs w:val="24"/>
                <w:bdr w:val="none" w:sz="0" w:space="0" w:color="auto" w:frame="1"/>
              </w:rPr>
              <w:t xml:space="preserve"> clients </w:t>
            </w:r>
          </w:p>
        </w:tc>
        <w:tc>
          <w:tcPr>
            <w:tcW w:w="4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03DC68" w14:textId="77777777" w:rsidR="00077256" w:rsidRPr="00615C2B" w:rsidRDefault="00615C2B" w:rsidP="00E465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Next Step – 8</w:t>
            </w:r>
            <w:r w:rsidRPr="00DF659A">
              <w:rPr>
                <w:rFonts w:ascii="Times New Roman" w:eastAsia="Times New Roman" w:hAnsi="Times New Roman" w:cs="Times New Roman"/>
                <w:sz w:val="24"/>
                <w:szCs w:val="24"/>
                <w:bdr w:val="none" w:sz="0" w:space="0" w:color="auto" w:frame="1"/>
              </w:rPr>
              <w:t xml:space="preserve"> clients </w:t>
            </w:r>
          </w:p>
        </w:tc>
      </w:tr>
      <w:tr w:rsidR="00077256" w:rsidRPr="00736633" w14:paraId="633560BD" w14:textId="77777777" w:rsidTr="00E46569">
        <w:tc>
          <w:tcPr>
            <w:tcW w:w="4674" w:type="dxa"/>
            <w:tcBorders>
              <w:top w:val="nil"/>
              <w:left w:val="single" w:sz="8" w:space="0" w:color="auto"/>
              <w:bottom w:val="single" w:sz="8" w:space="0" w:color="auto"/>
              <w:right w:val="single" w:sz="8" w:space="0" w:color="auto"/>
            </w:tcBorders>
            <w:shd w:val="clear" w:color="auto" w:fill="FFFFFF"/>
          </w:tcPr>
          <w:p w14:paraId="59D5F5EA" w14:textId="77777777" w:rsidR="00077256" w:rsidRPr="00736633" w:rsidRDefault="00615C2B" w:rsidP="00E46569">
            <w:pPr>
              <w:spacing w:after="0" w:line="240" w:lineRule="auto"/>
              <w:rPr>
                <w:rFonts w:ascii="Calibri" w:eastAsia="Times New Roman" w:hAnsi="Calibri" w:cs="Calibri"/>
                <w:color w:val="FF0000"/>
              </w:rPr>
            </w:pPr>
            <w:r>
              <w:rPr>
                <w:rFonts w:ascii="Times New Roman" w:eastAsia="Times New Roman" w:hAnsi="Times New Roman" w:cs="Times New Roman"/>
                <w:sz w:val="24"/>
                <w:szCs w:val="24"/>
                <w:bdr w:val="none" w:sz="0" w:space="0" w:color="auto" w:frame="1"/>
              </w:rPr>
              <w:t>Second Chance Home – 9 clients</w:t>
            </w:r>
          </w:p>
        </w:tc>
        <w:tc>
          <w:tcPr>
            <w:tcW w:w="4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47F2AC" w14:textId="77777777" w:rsidR="00077256" w:rsidRPr="00613DF7" w:rsidRDefault="00615C2B" w:rsidP="00E46569">
            <w:pPr>
              <w:spacing w:after="0" w:line="240" w:lineRule="auto"/>
              <w:rPr>
                <w:rFonts w:ascii="Calibri" w:eastAsia="Times New Roman" w:hAnsi="Calibri" w:cs="Calibri"/>
              </w:rPr>
            </w:pPr>
            <w:r>
              <w:rPr>
                <w:rFonts w:ascii="Times New Roman" w:eastAsia="Times New Roman" w:hAnsi="Times New Roman" w:cs="Times New Roman"/>
                <w:sz w:val="24"/>
                <w:szCs w:val="24"/>
                <w:bdr w:val="none" w:sz="0" w:space="0" w:color="auto" w:frame="1"/>
              </w:rPr>
              <w:t>Second Chance Home – 10 clients</w:t>
            </w:r>
          </w:p>
        </w:tc>
      </w:tr>
    </w:tbl>
    <w:p w14:paraId="11CD0B9B" w14:textId="77777777" w:rsidR="00077256" w:rsidRDefault="00077256" w:rsidP="00077256">
      <w:pPr>
        <w:pStyle w:val="xmsonormal"/>
        <w:shd w:val="clear" w:color="auto" w:fill="FFFFFF"/>
        <w:spacing w:before="0" w:beforeAutospacing="0" w:after="0" w:afterAutospacing="0" w:line="276" w:lineRule="auto"/>
        <w:rPr>
          <w:rFonts w:eastAsiaTheme="minorHAnsi"/>
          <w:b/>
          <w:color w:val="FF0000"/>
          <w:sz w:val="28"/>
          <w:szCs w:val="28"/>
        </w:rPr>
      </w:pPr>
    </w:p>
    <w:p w14:paraId="0242EC1D" w14:textId="77777777" w:rsidR="00044C43" w:rsidRPr="00736633" w:rsidRDefault="00044C43" w:rsidP="00044C43">
      <w:pPr>
        <w:pStyle w:val="xmsonormal"/>
        <w:shd w:val="clear" w:color="auto" w:fill="FFFFFF"/>
        <w:spacing w:before="0" w:beforeAutospacing="0" w:after="0" w:afterAutospacing="0" w:line="276" w:lineRule="auto"/>
        <w:rPr>
          <w:color w:val="FF0000"/>
        </w:rPr>
      </w:pPr>
    </w:p>
    <w:p w14:paraId="5C68CDDB" w14:textId="77777777" w:rsidR="00075068" w:rsidRDefault="00615C2B" w:rsidP="00615C2B">
      <w:pPr>
        <w:shd w:val="clear" w:color="auto" w:fill="FFFFFF"/>
        <w:spacing w:after="0" w:line="276" w:lineRule="auto"/>
        <w:rPr>
          <w:rFonts w:ascii="Times New Roman" w:eastAsia="Times New Roman" w:hAnsi="Times New Roman" w:cs="Times New Roman"/>
          <w:b/>
          <w:sz w:val="28"/>
          <w:szCs w:val="28"/>
        </w:rPr>
      </w:pPr>
      <w:r w:rsidRPr="00615C2B">
        <w:rPr>
          <w:rFonts w:ascii="Times New Roman" w:eastAsia="Times New Roman" w:hAnsi="Times New Roman" w:cs="Times New Roman"/>
          <w:b/>
          <w:sz w:val="28"/>
          <w:szCs w:val="28"/>
        </w:rPr>
        <w:t>Other Action Items Update</w:t>
      </w:r>
    </w:p>
    <w:p w14:paraId="3BAE22AD" w14:textId="77777777" w:rsidR="00615C2B" w:rsidRPr="00615C2B" w:rsidRDefault="00615C2B" w:rsidP="00615C2B">
      <w:pPr>
        <w:shd w:val="clear" w:color="auto" w:fill="FFFFFF"/>
        <w:spacing w:after="0" w:line="276" w:lineRule="auto"/>
        <w:rPr>
          <w:rFonts w:ascii="Times New Roman" w:eastAsia="Times New Roman" w:hAnsi="Times New Roman" w:cs="Times New Roman"/>
          <w:b/>
          <w:sz w:val="28"/>
          <w:szCs w:val="28"/>
        </w:rPr>
      </w:pPr>
      <w:r w:rsidRPr="00615C2B">
        <w:rPr>
          <w:rFonts w:ascii="Times New Roman" w:eastAsia="Times New Roman" w:hAnsi="Times New Roman" w:cs="Times New Roman"/>
          <w:b/>
          <w:sz w:val="28"/>
          <w:szCs w:val="28"/>
        </w:rPr>
        <w:t xml:space="preserve"> </w:t>
      </w:r>
    </w:p>
    <w:p w14:paraId="227528B5" w14:textId="77777777" w:rsidR="00615C2B" w:rsidRPr="00615C2B" w:rsidRDefault="00615C2B" w:rsidP="00615C2B">
      <w:pPr>
        <w:shd w:val="clear" w:color="auto" w:fill="FFFFFF"/>
        <w:spacing w:after="0" w:line="276" w:lineRule="auto"/>
        <w:rPr>
          <w:rFonts w:ascii="Times New Roman" w:eastAsia="Times New Roman" w:hAnsi="Times New Roman" w:cs="Times New Roman"/>
          <w:b/>
          <w:sz w:val="28"/>
          <w:szCs w:val="28"/>
        </w:rPr>
      </w:pPr>
      <w:r w:rsidRPr="00615C2B">
        <w:rPr>
          <w:rFonts w:ascii="Times New Roman" w:eastAsia="Times New Roman" w:hAnsi="Times New Roman" w:cs="Times New Roman"/>
          <w:sz w:val="24"/>
          <w:szCs w:val="24"/>
        </w:rPr>
        <w:t>2022 Fundraising/G</w:t>
      </w:r>
      <w:r w:rsidR="00AA33B2">
        <w:rPr>
          <w:rFonts w:ascii="Times New Roman" w:eastAsia="Times New Roman" w:hAnsi="Times New Roman" w:cs="Times New Roman"/>
          <w:sz w:val="24"/>
          <w:szCs w:val="24"/>
        </w:rPr>
        <w:t xml:space="preserve">rant Award Update </w:t>
      </w:r>
    </w:p>
    <w:p w14:paraId="03A763C7" w14:textId="77777777" w:rsidR="00615C2B" w:rsidRPr="00615C2B" w:rsidRDefault="00615C2B" w:rsidP="00615C2B">
      <w:pPr>
        <w:numPr>
          <w:ilvl w:val="0"/>
          <w:numId w:val="6"/>
        </w:numPr>
        <w:shd w:val="clear" w:color="auto" w:fill="FFFFFF"/>
        <w:spacing w:after="0" w:line="240" w:lineRule="auto"/>
        <w:contextualSpacing/>
        <w:rPr>
          <w:rFonts w:ascii="Calibri" w:eastAsia="Times New Roman" w:hAnsi="Calibri" w:cs="Calibri"/>
          <w:sz w:val="24"/>
          <w:szCs w:val="24"/>
        </w:rPr>
      </w:pPr>
      <w:r w:rsidRPr="00615C2B">
        <w:rPr>
          <w:rFonts w:ascii="Times New Roman" w:eastAsia="Times New Roman" w:hAnsi="Times New Roman" w:cs="Times New Roman"/>
          <w:sz w:val="24"/>
          <w:szCs w:val="24"/>
          <w:bdr w:val="none" w:sz="0" w:space="0" w:color="auto" w:frame="1"/>
        </w:rPr>
        <w:t>Fundraising goals were surpassed in 2022</w:t>
      </w:r>
    </w:p>
    <w:p w14:paraId="47AB695D" w14:textId="77777777" w:rsidR="00615C2B" w:rsidRPr="00615C2B" w:rsidRDefault="00615C2B" w:rsidP="00615C2B">
      <w:pPr>
        <w:numPr>
          <w:ilvl w:val="0"/>
          <w:numId w:val="6"/>
        </w:numPr>
        <w:shd w:val="clear" w:color="auto" w:fill="FFFFFF"/>
        <w:spacing w:after="0" w:line="240" w:lineRule="auto"/>
        <w:contextualSpacing/>
        <w:rPr>
          <w:rFonts w:ascii="Calibri" w:eastAsia="Times New Roman" w:hAnsi="Calibri" w:cs="Calibri"/>
          <w:sz w:val="24"/>
          <w:szCs w:val="24"/>
        </w:rPr>
      </w:pPr>
      <w:r w:rsidRPr="00615C2B">
        <w:rPr>
          <w:rFonts w:ascii="Times New Roman" w:eastAsia="Times New Roman" w:hAnsi="Times New Roman" w:cs="Times New Roman"/>
          <w:sz w:val="24"/>
          <w:szCs w:val="24"/>
          <w:bdr w:val="none" w:sz="0" w:space="0" w:color="auto" w:frame="1"/>
        </w:rPr>
        <w:t>Tower Foundation – Pass Cards and Security System replacement</w:t>
      </w:r>
    </w:p>
    <w:p w14:paraId="15F5E4BD" w14:textId="77777777" w:rsidR="00615C2B" w:rsidRPr="00615C2B" w:rsidRDefault="00615C2B" w:rsidP="00615C2B">
      <w:pPr>
        <w:numPr>
          <w:ilvl w:val="0"/>
          <w:numId w:val="6"/>
        </w:numPr>
        <w:shd w:val="clear" w:color="auto" w:fill="FFFFFF"/>
        <w:spacing w:after="0" w:line="240" w:lineRule="auto"/>
        <w:contextualSpacing/>
        <w:rPr>
          <w:rFonts w:ascii="Calibri" w:eastAsia="Times New Roman" w:hAnsi="Calibri" w:cs="Calibri"/>
          <w:sz w:val="24"/>
          <w:szCs w:val="24"/>
        </w:rPr>
      </w:pPr>
      <w:r w:rsidRPr="00615C2B">
        <w:rPr>
          <w:rFonts w:ascii="Times New Roman" w:eastAsia="Times New Roman" w:hAnsi="Times New Roman" w:cs="Times New Roman"/>
          <w:sz w:val="24"/>
          <w:szCs w:val="24"/>
          <w:bdr w:val="none" w:sz="0" w:space="0" w:color="auto" w:frame="1"/>
        </w:rPr>
        <w:t>Evans – $5,000 Unrestricted for Behavioral Health</w:t>
      </w:r>
    </w:p>
    <w:p w14:paraId="1554D2DF" w14:textId="77777777" w:rsidR="00615C2B" w:rsidRPr="00615C2B" w:rsidRDefault="00615C2B" w:rsidP="00615C2B">
      <w:pPr>
        <w:numPr>
          <w:ilvl w:val="0"/>
          <w:numId w:val="6"/>
        </w:numPr>
        <w:shd w:val="clear" w:color="auto" w:fill="FFFFFF"/>
        <w:spacing w:after="0" w:line="240" w:lineRule="auto"/>
        <w:contextualSpacing/>
        <w:rPr>
          <w:rFonts w:ascii="Calibri" w:eastAsia="Times New Roman" w:hAnsi="Calibri" w:cs="Calibri"/>
          <w:sz w:val="24"/>
          <w:szCs w:val="24"/>
        </w:rPr>
      </w:pPr>
      <w:r w:rsidRPr="00615C2B">
        <w:rPr>
          <w:rFonts w:ascii="Times New Roman" w:eastAsia="Times New Roman" w:hAnsi="Times New Roman" w:cs="Times New Roman"/>
          <w:sz w:val="24"/>
          <w:szCs w:val="24"/>
          <w:bdr w:val="none" w:sz="0" w:space="0" w:color="auto" w:frame="1"/>
        </w:rPr>
        <w:t>East Hill - $23,911 for Exterior Door at SILP</w:t>
      </w:r>
    </w:p>
    <w:p w14:paraId="722A6EEE" w14:textId="77777777" w:rsidR="00615C2B" w:rsidRPr="00615C2B" w:rsidRDefault="00615C2B" w:rsidP="00615C2B">
      <w:pPr>
        <w:numPr>
          <w:ilvl w:val="0"/>
          <w:numId w:val="6"/>
        </w:numPr>
        <w:shd w:val="clear" w:color="auto" w:fill="FFFFFF"/>
        <w:spacing w:after="0" w:line="240" w:lineRule="auto"/>
        <w:contextualSpacing/>
        <w:rPr>
          <w:rFonts w:ascii="Calibri" w:eastAsia="Times New Roman" w:hAnsi="Calibri" w:cs="Calibri"/>
          <w:sz w:val="24"/>
          <w:szCs w:val="24"/>
        </w:rPr>
      </w:pPr>
      <w:r w:rsidRPr="00615C2B">
        <w:rPr>
          <w:rFonts w:ascii="Times New Roman" w:eastAsia="Times New Roman" w:hAnsi="Times New Roman" w:cs="Times New Roman"/>
          <w:sz w:val="24"/>
          <w:szCs w:val="24"/>
          <w:bdr w:val="none" w:sz="0" w:space="0" w:color="auto" w:frame="1"/>
        </w:rPr>
        <w:t>Cummings Foundation - $10,500 Unrestricted will be used for Flooring at SILP</w:t>
      </w:r>
    </w:p>
    <w:p w14:paraId="60EE89F5" w14:textId="77777777" w:rsidR="00615C2B" w:rsidRPr="00615C2B" w:rsidRDefault="00615C2B" w:rsidP="00615C2B">
      <w:pPr>
        <w:numPr>
          <w:ilvl w:val="0"/>
          <w:numId w:val="6"/>
        </w:numPr>
        <w:shd w:val="clear" w:color="auto" w:fill="FFFFFF"/>
        <w:spacing w:after="0" w:line="240" w:lineRule="auto"/>
        <w:contextualSpacing/>
      </w:pPr>
      <w:r w:rsidRPr="00615C2B">
        <w:rPr>
          <w:rFonts w:ascii="Times New Roman" w:eastAsia="Times New Roman" w:hAnsi="Times New Roman" w:cs="Times New Roman"/>
          <w:sz w:val="24"/>
          <w:szCs w:val="24"/>
          <w:bdr w:val="none" w:sz="0" w:space="0" w:color="auto" w:frame="1"/>
        </w:rPr>
        <w:t>3</w:t>
      </w:r>
      <w:r w:rsidRPr="00615C2B">
        <w:rPr>
          <w:rFonts w:ascii="Times New Roman" w:eastAsia="Times New Roman" w:hAnsi="Times New Roman" w:cs="Times New Roman"/>
          <w:sz w:val="24"/>
          <w:szCs w:val="24"/>
          <w:bdr w:val="none" w:sz="0" w:space="0" w:color="auto" w:frame="1"/>
          <w:vertAlign w:val="superscript"/>
        </w:rPr>
        <w:t>rd</w:t>
      </w:r>
      <w:r w:rsidRPr="00615C2B">
        <w:rPr>
          <w:rFonts w:ascii="Times New Roman" w:eastAsia="Times New Roman" w:hAnsi="Times New Roman" w:cs="Times New Roman"/>
          <w:sz w:val="24"/>
          <w:szCs w:val="24"/>
          <w:bdr w:val="none" w:sz="0" w:space="0" w:color="auto" w:frame="1"/>
        </w:rPr>
        <w:t xml:space="preserve"> Generation Fund - $5,000 for Medication Administration Training.  </w:t>
      </w:r>
    </w:p>
    <w:p w14:paraId="3A2F729E" w14:textId="77777777" w:rsidR="00615C2B" w:rsidRPr="00615C2B" w:rsidRDefault="00615C2B" w:rsidP="00615C2B">
      <w:pPr>
        <w:shd w:val="clear" w:color="auto" w:fill="FFFFFF"/>
        <w:spacing w:after="0" w:line="240" w:lineRule="auto"/>
        <w:ind w:left="1440"/>
        <w:contextualSpacing/>
      </w:pPr>
    </w:p>
    <w:p w14:paraId="494CDF7B" w14:textId="77777777" w:rsidR="004A1ACA" w:rsidRDefault="00615C2B" w:rsidP="00615C2B">
      <w:pPr>
        <w:spacing w:before="100" w:beforeAutospacing="1" w:after="100" w:afterAutospacing="1" w:line="276" w:lineRule="auto"/>
        <w:rPr>
          <w:rFonts w:ascii="Times New Roman" w:eastAsia="Times New Roman" w:hAnsi="Times New Roman" w:cs="Times New Roman"/>
          <w:sz w:val="24"/>
          <w:szCs w:val="24"/>
        </w:rPr>
      </w:pPr>
      <w:r w:rsidRPr="00615C2B">
        <w:rPr>
          <w:rFonts w:ascii="Times New Roman" w:eastAsia="Times New Roman" w:hAnsi="Times New Roman" w:cs="Times New Roman"/>
          <w:sz w:val="24"/>
          <w:szCs w:val="24"/>
        </w:rPr>
        <w:t xml:space="preserve">YSS staff </w:t>
      </w:r>
      <w:r w:rsidR="004A1ACA">
        <w:rPr>
          <w:rFonts w:ascii="Times New Roman" w:eastAsia="Times New Roman" w:hAnsi="Times New Roman" w:cs="Times New Roman"/>
          <w:sz w:val="24"/>
          <w:szCs w:val="24"/>
        </w:rPr>
        <w:t>have been trained and have begun providing PSR and CPST services. We will begin</w:t>
      </w:r>
      <w:r w:rsidR="00075068">
        <w:rPr>
          <w:rFonts w:ascii="Times New Roman" w:eastAsia="Times New Roman" w:hAnsi="Times New Roman" w:cs="Times New Roman"/>
          <w:sz w:val="24"/>
          <w:szCs w:val="24"/>
        </w:rPr>
        <w:t xml:space="preserve"> tracking those services in 2023</w:t>
      </w:r>
      <w:r w:rsidR="004A1ACA">
        <w:rPr>
          <w:rFonts w:ascii="Times New Roman" w:eastAsia="Times New Roman" w:hAnsi="Times New Roman" w:cs="Times New Roman"/>
          <w:sz w:val="24"/>
          <w:szCs w:val="24"/>
        </w:rPr>
        <w:t>. Additionally, we have received a few referrals from non-Homespace residents for CFTSS services. While we have not yet provided these services to clients outside of the agency, we anticipate doing</w:t>
      </w:r>
      <w:r w:rsidR="00075068">
        <w:rPr>
          <w:rFonts w:ascii="Times New Roman" w:eastAsia="Times New Roman" w:hAnsi="Times New Roman" w:cs="Times New Roman"/>
          <w:sz w:val="24"/>
          <w:szCs w:val="24"/>
        </w:rPr>
        <w:t xml:space="preserve"> so</w:t>
      </w:r>
      <w:r w:rsidR="004A1ACA">
        <w:rPr>
          <w:rFonts w:ascii="Times New Roman" w:eastAsia="Times New Roman" w:hAnsi="Times New Roman" w:cs="Times New Roman"/>
          <w:sz w:val="24"/>
          <w:szCs w:val="24"/>
        </w:rPr>
        <w:t xml:space="preserve"> in 2023.</w:t>
      </w:r>
    </w:p>
    <w:p w14:paraId="2526417C" w14:textId="77777777" w:rsidR="004A1ACA" w:rsidRPr="006557D4" w:rsidRDefault="004A1ACA" w:rsidP="004A1ACA">
      <w:pPr>
        <w:pStyle w:val="xmsonormal"/>
        <w:shd w:val="clear" w:color="auto" w:fill="FFFFFF"/>
        <w:spacing w:before="0" w:beforeAutospacing="0" w:after="0" w:afterAutospacing="0"/>
        <w:rPr>
          <w:strike/>
        </w:rPr>
      </w:pPr>
    </w:p>
    <w:p w14:paraId="47AAF6AE" w14:textId="77777777" w:rsidR="004A1ACA" w:rsidRDefault="004A1ACA" w:rsidP="004A1ACA">
      <w:pPr>
        <w:pStyle w:val="xmsonormal"/>
        <w:shd w:val="clear" w:color="auto" w:fill="FFFFFF"/>
        <w:spacing w:before="0" w:beforeAutospacing="0" w:after="0" w:afterAutospacing="0" w:line="276" w:lineRule="auto"/>
        <w:rPr>
          <w:b/>
          <w:sz w:val="28"/>
          <w:szCs w:val="28"/>
        </w:rPr>
      </w:pPr>
      <w:r w:rsidRPr="006557D4">
        <w:rPr>
          <w:b/>
          <w:sz w:val="28"/>
          <w:szCs w:val="28"/>
        </w:rPr>
        <w:t>Employee Satisfaction</w:t>
      </w:r>
    </w:p>
    <w:p w14:paraId="04C659BD" w14:textId="77777777" w:rsidR="00075068" w:rsidRDefault="00075068" w:rsidP="004A1ACA">
      <w:pPr>
        <w:pStyle w:val="xmsonormal"/>
        <w:shd w:val="clear" w:color="auto" w:fill="FFFFFF"/>
        <w:spacing w:before="0" w:beforeAutospacing="0" w:after="0" w:afterAutospacing="0" w:line="276" w:lineRule="auto"/>
        <w:rPr>
          <w:b/>
          <w:sz w:val="28"/>
          <w:szCs w:val="28"/>
        </w:rPr>
      </w:pPr>
    </w:p>
    <w:p w14:paraId="486D6A0C" w14:textId="77777777" w:rsidR="004A1ACA" w:rsidRDefault="004A1ACA" w:rsidP="004A1ACA">
      <w:pPr>
        <w:pStyle w:val="xmsonospacing"/>
        <w:shd w:val="clear" w:color="auto" w:fill="FFFFFF"/>
        <w:spacing w:before="0" w:beforeAutospacing="0" w:after="0" w:afterAutospacing="0" w:line="276" w:lineRule="auto"/>
        <w:rPr>
          <w:bdr w:val="none" w:sz="0" w:space="0" w:color="auto" w:frame="1"/>
        </w:rPr>
      </w:pPr>
      <w:r w:rsidRPr="006557D4">
        <w:rPr>
          <w:bdr w:val="none" w:sz="0" w:space="0" w:color="auto" w:frame="1"/>
        </w:rPr>
        <w:t xml:space="preserve">In November of 2022 Employee Engagement Surveys were distributed to all 60 employees. We received 12 responses.  The survey consisted of 19 questions, including 15 of the same questions from 2021 to tract year over year trends. These were sent out both by email with a link and through Survey Monkey. However, with only 20% of the staff responding, we have decided to make a change in our procedure. In 2023 will be sending quarterly surveys that will consist of 3 </w:t>
      </w:r>
      <w:r w:rsidRPr="006557D4">
        <w:rPr>
          <w:bdr w:val="none" w:sz="0" w:space="0" w:color="auto" w:frame="1"/>
        </w:rPr>
        <w:lastRenderedPageBreak/>
        <w:t>or 4 questions focusing on culture and relationships, employee needs and provide a comment section for feedback. The surveys will take employees no longer than 2 minutes to complete.</w:t>
      </w:r>
    </w:p>
    <w:p w14:paraId="288A25A7" w14:textId="77777777" w:rsidR="00075068" w:rsidRDefault="00075068" w:rsidP="004A1ACA">
      <w:pPr>
        <w:pStyle w:val="xmsonospacing"/>
        <w:shd w:val="clear" w:color="auto" w:fill="FFFFFF"/>
        <w:spacing w:before="0" w:beforeAutospacing="0" w:after="0" w:afterAutospacing="0" w:line="276" w:lineRule="auto"/>
        <w:rPr>
          <w:bdr w:val="none" w:sz="0" w:space="0" w:color="auto" w:frame="1"/>
        </w:rPr>
      </w:pPr>
    </w:p>
    <w:p w14:paraId="56D34298" w14:textId="77777777" w:rsidR="004A1ACA" w:rsidRPr="006557D4" w:rsidRDefault="004A1ACA" w:rsidP="004A1ACA">
      <w:pPr>
        <w:pStyle w:val="xmsonospacing"/>
        <w:shd w:val="clear" w:color="auto" w:fill="FFFFFF"/>
        <w:spacing w:before="0" w:beforeAutospacing="0" w:after="0" w:afterAutospacing="0" w:line="276" w:lineRule="auto"/>
        <w:rPr>
          <w:rFonts w:ascii="Calibri" w:hAnsi="Calibri" w:cs="Calibri"/>
        </w:rPr>
      </w:pPr>
      <w:r w:rsidRPr="006557D4">
        <w:rPr>
          <w:bdr w:val="none" w:sz="0" w:space="0" w:color="auto" w:frame="1"/>
        </w:rPr>
        <w:t>As for 2022, we saw a downward trend as reported by percentage of responders, however, of those employees who responded over 67% thought our work has a positive impact in the community, 83% of employees feel they get to use their skill set/strengths at work each day, 67% feel appreciated, 91% of employees enjoy our agency flexibility and 100% are receiving regular supervisions.</w:t>
      </w:r>
      <w:r>
        <w:rPr>
          <w:bdr w:val="none" w:sz="0" w:space="0" w:color="auto" w:frame="1"/>
        </w:rPr>
        <w:t xml:space="preserve"> </w:t>
      </w:r>
      <w:r w:rsidRPr="006557D4">
        <w:rPr>
          <w:bdr w:val="none" w:sz="0" w:space="0" w:color="auto" w:frame="1"/>
        </w:rPr>
        <w:t>An area that was identified as needing improvement was overall job satisfaction.</w:t>
      </w:r>
    </w:p>
    <w:p w14:paraId="01AEB3A3" w14:textId="77777777" w:rsidR="004A1ACA" w:rsidRDefault="004A1ACA" w:rsidP="004A1ACA">
      <w:pPr>
        <w:pStyle w:val="xmsonospacing"/>
        <w:shd w:val="clear" w:color="auto" w:fill="FFFFFF"/>
        <w:spacing w:before="0" w:beforeAutospacing="0" w:after="0" w:afterAutospacing="0" w:line="276" w:lineRule="auto"/>
        <w:rPr>
          <w:bdr w:val="none" w:sz="0" w:space="0" w:color="auto" w:frame="1"/>
        </w:rPr>
      </w:pPr>
    </w:p>
    <w:p w14:paraId="262E35B4" w14:textId="77777777" w:rsidR="004A1ACA" w:rsidRDefault="004A1ACA" w:rsidP="004A1ACA">
      <w:pPr>
        <w:pStyle w:val="xmsonormal"/>
        <w:shd w:val="clear" w:color="auto" w:fill="FFFFFF"/>
        <w:spacing w:before="0" w:beforeAutospacing="0" w:after="0" w:afterAutospacing="0" w:line="276" w:lineRule="auto"/>
        <w:rPr>
          <w:b/>
          <w:sz w:val="28"/>
          <w:szCs w:val="28"/>
        </w:rPr>
      </w:pPr>
      <w:r w:rsidRPr="006557D4">
        <w:rPr>
          <w:b/>
          <w:sz w:val="28"/>
          <w:szCs w:val="28"/>
        </w:rPr>
        <w:t xml:space="preserve">Client Satisfaction </w:t>
      </w:r>
    </w:p>
    <w:p w14:paraId="55CF0ACA" w14:textId="77777777" w:rsidR="00075068" w:rsidRDefault="00075068" w:rsidP="004A1ACA">
      <w:pPr>
        <w:pStyle w:val="xmsonormal"/>
        <w:shd w:val="clear" w:color="auto" w:fill="FFFFFF"/>
        <w:spacing w:before="0" w:beforeAutospacing="0" w:after="0" w:afterAutospacing="0" w:line="276" w:lineRule="auto"/>
        <w:rPr>
          <w:b/>
          <w:sz w:val="28"/>
          <w:szCs w:val="28"/>
        </w:rPr>
      </w:pPr>
    </w:p>
    <w:p w14:paraId="02DDD468" w14:textId="77777777" w:rsidR="004A1ACA" w:rsidRPr="006557D4" w:rsidRDefault="004A1ACA" w:rsidP="004A1ACA">
      <w:pPr>
        <w:pStyle w:val="xmsonormal"/>
        <w:shd w:val="clear" w:color="auto" w:fill="FFFFFF"/>
        <w:spacing w:before="0" w:beforeAutospacing="0" w:after="0" w:afterAutospacing="0" w:line="276" w:lineRule="auto"/>
      </w:pPr>
      <w:r w:rsidRPr="006557D4">
        <w:t xml:space="preserve">Client satisfaction surveys were distributed in October of 2022 to all clients residing in a Homespace program. During the survey period a combined 27 clients were being served at Next Step, Second Chance Home, SILP, and Community SILP. Out of these 27 clients, 19 of them completed the survey. </w:t>
      </w:r>
    </w:p>
    <w:p w14:paraId="132A5846" w14:textId="77777777" w:rsidR="004A1ACA" w:rsidRPr="006557D4" w:rsidRDefault="004A1ACA" w:rsidP="004A1ACA">
      <w:pPr>
        <w:pStyle w:val="xmsonormal"/>
        <w:shd w:val="clear" w:color="auto" w:fill="FFFFFF"/>
        <w:spacing w:before="0" w:beforeAutospacing="0" w:after="0" w:afterAutospacing="0" w:line="276" w:lineRule="auto"/>
      </w:pPr>
    </w:p>
    <w:p w14:paraId="5A893BA3" w14:textId="77777777" w:rsidR="004A1ACA" w:rsidRPr="006557D4" w:rsidRDefault="004A1ACA" w:rsidP="004A1ACA">
      <w:pPr>
        <w:pStyle w:val="xmsonormal"/>
        <w:shd w:val="clear" w:color="auto" w:fill="FFFFFF"/>
        <w:spacing w:before="0" w:beforeAutospacing="0" w:after="0" w:afterAutospacing="0" w:line="276" w:lineRule="auto"/>
      </w:pPr>
      <w:r w:rsidRPr="006557D4">
        <w:t>The majority of clients reported overall satisfaction with Homespace; feeling safe and secure; reported that their medical, educational and mental health needs were being met; and that they were being helped to meet their personal goals.</w:t>
      </w:r>
    </w:p>
    <w:p w14:paraId="5DC1D4A0" w14:textId="77777777" w:rsidR="004A1ACA" w:rsidRPr="004A1ACA" w:rsidRDefault="004A1ACA" w:rsidP="004A1ACA">
      <w:pPr>
        <w:pStyle w:val="xmsonospacing"/>
        <w:shd w:val="clear" w:color="auto" w:fill="FFFFFF"/>
        <w:spacing w:before="0" w:beforeAutospacing="0" w:after="0" w:afterAutospacing="0" w:line="276" w:lineRule="auto"/>
        <w:rPr>
          <w:bdr w:val="none" w:sz="0" w:space="0" w:color="auto" w:frame="1"/>
        </w:rPr>
      </w:pPr>
    </w:p>
    <w:p w14:paraId="7006D3FD" w14:textId="77777777" w:rsidR="001F7A4C" w:rsidRPr="00DF659A" w:rsidRDefault="00AD78AA" w:rsidP="00AD78AA">
      <w:pPr>
        <w:spacing w:line="276" w:lineRule="auto"/>
        <w:rPr>
          <w:rFonts w:ascii="Times New Roman" w:hAnsi="Times New Roman" w:cs="Times New Roman"/>
          <w:b/>
          <w:sz w:val="28"/>
          <w:szCs w:val="28"/>
        </w:rPr>
      </w:pPr>
      <w:r w:rsidRPr="00DF659A">
        <w:rPr>
          <w:rFonts w:ascii="Times New Roman" w:hAnsi="Times New Roman" w:cs="Times New Roman"/>
          <w:b/>
          <w:sz w:val="28"/>
          <w:szCs w:val="28"/>
        </w:rPr>
        <w:t>Case Record Review Summary</w:t>
      </w:r>
      <w:r w:rsidR="001F7A4C" w:rsidRPr="00DF659A">
        <w:rPr>
          <w:rFonts w:ascii="Times New Roman" w:hAnsi="Times New Roman" w:cs="Times New Roman"/>
          <w:b/>
          <w:sz w:val="28"/>
          <w:szCs w:val="28"/>
        </w:rPr>
        <w:t xml:space="preserve"> </w:t>
      </w:r>
    </w:p>
    <w:p w14:paraId="50FF9742" w14:textId="77777777" w:rsidR="00536AD9" w:rsidRPr="00044C43" w:rsidRDefault="001F7A4C" w:rsidP="00536AD9">
      <w:pPr>
        <w:spacing w:line="276" w:lineRule="auto"/>
        <w:rPr>
          <w:rFonts w:ascii="Times New Roman" w:hAnsi="Times New Roman" w:cs="Times New Roman"/>
          <w:sz w:val="24"/>
          <w:szCs w:val="24"/>
        </w:rPr>
      </w:pPr>
      <w:r w:rsidRPr="00044C43">
        <w:rPr>
          <w:rFonts w:ascii="Times New Roman" w:hAnsi="Times New Roman" w:cs="Times New Roman"/>
          <w:sz w:val="24"/>
          <w:szCs w:val="24"/>
        </w:rPr>
        <w:t>According to Homespace’s Utilization Review (UR) Policy, case files are reviewed according to a set schedule and the results of the review are compiled into a quarterly report with an emphasis on certain quality indicators.</w:t>
      </w:r>
    </w:p>
    <w:p w14:paraId="785A8CAD" w14:textId="77777777" w:rsidR="004A1ACA" w:rsidRPr="006557D4" w:rsidRDefault="004A1ACA" w:rsidP="004A1ACA">
      <w:pPr>
        <w:rPr>
          <w:rFonts w:ascii="Times New Roman" w:eastAsia="Calibri" w:hAnsi="Times New Roman" w:cs="Times New Roman"/>
          <w:sz w:val="24"/>
          <w:szCs w:val="24"/>
        </w:rPr>
      </w:pPr>
      <w:r w:rsidRPr="006557D4">
        <w:rPr>
          <w:rFonts w:ascii="Times New Roman" w:eastAsia="Calibri" w:hAnsi="Times New Roman" w:cs="Times New Roman"/>
          <w:sz w:val="24"/>
          <w:szCs w:val="24"/>
        </w:rPr>
        <w:t xml:space="preserve">The Clinical team (Case Planner, Nursing team, and Behavioral Health) are responsible for ensuring the clinical binders have the most up-to-date information. In past reviews there were issues related to a delay in filing and printing information out of connections and Accumedic. </w:t>
      </w:r>
      <w:r w:rsidR="00075068">
        <w:rPr>
          <w:rFonts w:ascii="Times New Roman" w:eastAsia="Calibri" w:hAnsi="Times New Roman" w:cs="Times New Roman"/>
          <w:sz w:val="24"/>
          <w:szCs w:val="24"/>
        </w:rPr>
        <w:t>During the 4</w:t>
      </w:r>
      <w:r w:rsidR="00075068" w:rsidRPr="00075068">
        <w:rPr>
          <w:rFonts w:ascii="Times New Roman" w:eastAsia="Calibri" w:hAnsi="Times New Roman" w:cs="Times New Roman"/>
          <w:sz w:val="24"/>
          <w:szCs w:val="24"/>
          <w:vertAlign w:val="superscript"/>
        </w:rPr>
        <w:t>th</w:t>
      </w:r>
      <w:r w:rsidR="00075068">
        <w:rPr>
          <w:rFonts w:ascii="Times New Roman" w:eastAsia="Calibri" w:hAnsi="Times New Roman" w:cs="Times New Roman"/>
          <w:sz w:val="24"/>
          <w:szCs w:val="24"/>
        </w:rPr>
        <w:t xml:space="preserve"> quarter review, a</w:t>
      </w:r>
      <w:r w:rsidRPr="006557D4">
        <w:rPr>
          <w:rFonts w:ascii="Times New Roman" w:eastAsia="Calibri" w:hAnsi="Times New Roman" w:cs="Times New Roman"/>
          <w:sz w:val="24"/>
          <w:szCs w:val="24"/>
        </w:rPr>
        <w:t xml:space="preserve">ll available information was printed and filed in client binders/folders to ensure an accurate review of data. </w:t>
      </w:r>
    </w:p>
    <w:p w14:paraId="44D3B08C" w14:textId="77777777" w:rsidR="004A1ACA" w:rsidRPr="006557D4" w:rsidRDefault="004A1ACA" w:rsidP="004A1ACA">
      <w:pPr>
        <w:rPr>
          <w:rFonts w:ascii="Times New Roman" w:eastAsia="Calibri" w:hAnsi="Times New Roman" w:cs="Times New Roman"/>
          <w:sz w:val="24"/>
          <w:szCs w:val="24"/>
        </w:rPr>
      </w:pPr>
      <w:r w:rsidRPr="006557D4">
        <w:rPr>
          <w:rFonts w:ascii="Times New Roman" w:eastAsia="Calibri" w:hAnsi="Times New Roman" w:cs="Times New Roman"/>
          <w:sz w:val="24"/>
          <w:szCs w:val="24"/>
        </w:rPr>
        <w:t xml:space="preserve">Measures related to medical information have shown some improvement. File reviews showed increased information related to annual medical assessments and immunization records. Measures related to vision and dental assessments remained the same.  </w:t>
      </w:r>
    </w:p>
    <w:p w14:paraId="0828D3B0" w14:textId="77777777" w:rsidR="007007DD" w:rsidRPr="00736633" w:rsidRDefault="007007DD" w:rsidP="007007DD">
      <w:pPr>
        <w:pStyle w:val="xmsonormal"/>
        <w:shd w:val="clear" w:color="auto" w:fill="FFFFFF"/>
        <w:spacing w:before="0" w:beforeAutospacing="0" w:after="0" w:afterAutospacing="0" w:line="276" w:lineRule="auto"/>
        <w:rPr>
          <w:color w:val="FF0000"/>
        </w:rPr>
      </w:pPr>
    </w:p>
    <w:p w14:paraId="214DBED6" w14:textId="77777777" w:rsidR="007007DD" w:rsidRDefault="003D4D44" w:rsidP="007007DD">
      <w:pPr>
        <w:pStyle w:val="xmsonormal"/>
        <w:shd w:val="clear" w:color="auto" w:fill="FFFFFF"/>
        <w:spacing w:before="0" w:beforeAutospacing="0" w:after="0" w:afterAutospacing="0" w:line="276" w:lineRule="auto"/>
      </w:pPr>
      <w:r w:rsidRPr="003D4D44">
        <w:t xml:space="preserve">In addition to ensuring that all files contain required documentation, through the UR process we assess the quality of services through two (2)  Quality Indicators </w:t>
      </w:r>
      <w:r w:rsidR="007007DD" w:rsidRPr="003D4D44">
        <w:t xml:space="preserve"> – </w:t>
      </w:r>
      <w:r w:rsidR="00A86B30">
        <w:t xml:space="preserve">a </w:t>
      </w:r>
      <w:r w:rsidR="007007DD" w:rsidRPr="003D4D44">
        <w:t>signed</w:t>
      </w:r>
      <w:r w:rsidRPr="003D4D44">
        <w:t xml:space="preserve"> and current</w:t>
      </w:r>
      <w:r w:rsidR="007007DD" w:rsidRPr="003D4D44">
        <w:t xml:space="preserve"> FASP and </w:t>
      </w:r>
      <w:r w:rsidR="00A86B30">
        <w:t xml:space="preserve">a </w:t>
      </w:r>
      <w:r w:rsidR="007007DD" w:rsidRPr="003D4D44">
        <w:t>signed Behavioral Health Treatment Plan. Fo</w:t>
      </w:r>
      <w:r w:rsidR="00613DF7">
        <w:t>r the Residential files</w:t>
      </w:r>
      <w:r w:rsidR="006E677E">
        <w:t>,</w:t>
      </w:r>
      <w:r w:rsidR="00613DF7">
        <w:t xml:space="preserve"> </w:t>
      </w:r>
      <w:r w:rsidRPr="003D4D44">
        <w:t>100</w:t>
      </w:r>
      <w:r w:rsidR="007007DD" w:rsidRPr="003D4D44">
        <w:t>% of the f</w:t>
      </w:r>
      <w:r w:rsidRPr="003D4D44">
        <w:t xml:space="preserve">iles contained a current and signed FASP, and </w:t>
      </w:r>
      <w:r w:rsidR="00A86B30">
        <w:t xml:space="preserve"> while </w:t>
      </w:r>
      <w:r w:rsidRPr="003D4D44">
        <w:t>100</w:t>
      </w:r>
      <w:r w:rsidR="007007DD" w:rsidRPr="003D4D44">
        <w:t xml:space="preserve">% </w:t>
      </w:r>
      <w:r w:rsidR="00A86B30">
        <w:t xml:space="preserve">of the files contained a </w:t>
      </w:r>
      <w:r w:rsidR="007007DD" w:rsidRPr="003D4D44">
        <w:t>Behavioral He</w:t>
      </w:r>
      <w:r w:rsidRPr="003D4D44">
        <w:t>alth Plan</w:t>
      </w:r>
      <w:r w:rsidR="00A86B30">
        <w:t>, 2 plans required a signature due to the clients being new in the program.</w:t>
      </w:r>
      <w:r w:rsidRPr="003D4D44">
        <w:t xml:space="preserve"> For the </w:t>
      </w:r>
      <w:r w:rsidRPr="003D4D44">
        <w:lastRenderedPageBreak/>
        <w:t>SILP files</w:t>
      </w:r>
      <w:r w:rsidR="006E677E">
        <w:t>,</w:t>
      </w:r>
      <w:r w:rsidR="00A86B30">
        <w:t xml:space="preserve"> 80</w:t>
      </w:r>
      <w:r w:rsidR="007007DD" w:rsidRPr="003D4D44">
        <w:t>% percent of the files con</w:t>
      </w:r>
      <w:r w:rsidRPr="003D4D44">
        <w:t>tained a c</w:t>
      </w:r>
      <w:r w:rsidR="00A86B30">
        <w:t>urrent FASP and 75% of files that contained the current FASP</w:t>
      </w:r>
      <w:r w:rsidRPr="003D4D44">
        <w:t xml:space="preserve"> </w:t>
      </w:r>
      <w:r w:rsidR="007007DD" w:rsidRPr="003D4D44">
        <w:t xml:space="preserve">had the client signature. </w:t>
      </w:r>
      <w:r w:rsidR="00A86B30">
        <w:t xml:space="preserve">While </w:t>
      </w:r>
      <w:r w:rsidR="007007DD" w:rsidRPr="003D4D44">
        <w:t>100% of</w:t>
      </w:r>
      <w:r w:rsidR="00A86B30">
        <w:t xml:space="preserve"> the files contained a </w:t>
      </w:r>
      <w:r w:rsidR="007007DD" w:rsidRPr="003D4D44">
        <w:t>Behav</w:t>
      </w:r>
      <w:r w:rsidR="00A86B30">
        <w:t>ioral Health Plans, 2</w:t>
      </w:r>
      <w:r w:rsidR="004C532C">
        <w:t xml:space="preserve"> plans</w:t>
      </w:r>
      <w:r w:rsidR="00075068">
        <w:t xml:space="preserve"> required a </w:t>
      </w:r>
      <w:r w:rsidR="00A86B30">
        <w:t>signature due to</w:t>
      </w:r>
      <w:r w:rsidR="00075068">
        <w:t xml:space="preserve"> the clients</w:t>
      </w:r>
      <w:r w:rsidR="00A86B30">
        <w:t xml:space="preserve"> being new in the program</w:t>
      </w:r>
      <w:r w:rsidR="004C532C">
        <w:t>.</w:t>
      </w:r>
    </w:p>
    <w:p w14:paraId="3E9EDE8D" w14:textId="77777777" w:rsidR="004C532C" w:rsidRDefault="004C532C" w:rsidP="007007DD">
      <w:pPr>
        <w:pStyle w:val="xmsonormal"/>
        <w:shd w:val="clear" w:color="auto" w:fill="FFFFFF"/>
        <w:spacing w:before="0" w:beforeAutospacing="0" w:after="0" w:afterAutospacing="0" w:line="276" w:lineRule="auto"/>
      </w:pPr>
    </w:p>
    <w:p w14:paraId="6FCC93A6" w14:textId="77777777" w:rsidR="00075068" w:rsidRDefault="004C532C" w:rsidP="007007DD">
      <w:pPr>
        <w:pStyle w:val="xmsonormal"/>
        <w:shd w:val="clear" w:color="auto" w:fill="FFFFFF"/>
        <w:spacing w:before="0" w:beforeAutospacing="0" w:after="0" w:afterAutospacing="0" w:line="276" w:lineRule="auto"/>
        <w:rPr>
          <w:b/>
          <w:sz w:val="28"/>
          <w:szCs w:val="28"/>
        </w:rPr>
      </w:pPr>
      <w:r>
        <w:rPr>
          <w:b/>
          <w:sz w:val="28"/>
          <w:szCs w:val="28"/>
        </w:rPr>
        <w:t>Strategic Plan</w:t>
      </w:r>
    </w:p>
    <w:p w14:paraId="16492BA3" w14:textId="77777777" w:rsidR="004C532C" w:rsidRDefault="004C532C" w:rsidP="007007DD">
      <w:pPr>
        <w:pStyle w:val="xmsonormal"/>
        <w:shd w:val="clear" w:color="auto" w:fill="FFFFFF"/>
        <w:spacing w:before="0" w:beforeAutospacing="0" w:after="0" w:afterAutospacing="0" w:line="276" w:lineRule="auto"/>
        <w:rPr>
          <w:b/>
          <w:sz w:val="28"/>
          <w:szCs w:val="28"/>
        </w:rPr>
      </w:pPr>
      <w:r w:rsidRPr="006557D4">
        <w:rPr>
          <w:b/>
          <w:sz w:val="28"/>
          <w:szCs w:val="28"/>
        </w:rPr>
        <w:t xml:space="preserve"> </w:t>
      </w:r>
    </w:p>
    <w:p w14:paraId="101BC816" w14:textId="77777777" w:rsidR="004C532C" w:rsidRPr="003D4D44" w:rsidRDefault="004C532C" w:rsidP="007007DD">
      <w:pPr>
        <w:pStyle w:val="xmsonormal"/>
        <w:shd w:val="clear" w:color="auto" w:fill="FFFFFF"/>
        <w:spacing w:before="0" w:beforeAutospacing="0" w:after="0" w:afterAutospacing="0" w:line="276" w:lineRule="auto"/>
      </w:pPr>
      <w:r>
        <w:t>Good progress was made on the completion of the 2022 Annual Plan from the Strategic Plan. Currently, the agency is creating a 2023 Annual Plan with items that were not completed in 2022.</w:t>
      </w:r>
      <w:r w:rsidRPr="006557D4">
        <w:rPr>
          <w:b/>
          <w:sz w:val="28"/>
          <w:szCs w:val="28"/>
        </w:rPr>
        <w:t xml:space="preserve">                                                                                                                         </w:t>
      </w:r>
    </w:p>
    <w:p w14:paraId="14D7AC7E" w14:textId="77777777" w:rsidR="004C532C" w:rsidRDefault="004C532C" w:rsidP="00E54CBD">
      <w:pPr>
        <w:pStyle w:val="xmsonormal"/>
        <w:shd w:val="clear" w:color="auto" w:fill="FFFFFF"/>
        <w:spacing w:after="0" w:line="276" w:lineRule="auto"/>
        <w:rPr>
          <w:b/>
          <w:sz w:val="28"/>
          <w:szCs w:val="28"/>
        </w:rPr>
      </w:pPr>
    </w:p>
    <w:p w14:paraId="31010F9A" w14:textId="77777777" w:rsidR="009D5487" w:rsidRPr="009C3D3E" w:rsidRDefault="00D47A86" w:rsidP="00E54CBD">
      <w:pPr>
        <w:pStyle w:val="xmsonormal"/>
        <w:shd w:val="clear" w:color="auto" w:fill="FFFFFF"/>
        <w:spacing w:after="0" w:line="276" w:lineRule="auto"/>
      </w:pPr>
      <w:r w:rsidRPr="009C3D3E">
        <w:t>We value our Stakeholders.</w:t>
      </w:r>
      <w:r w:rsidR="009D5487" w:rsidRPr="009C3D3E">
        <w:t xml:space="preserve"> If you would like to share your thoughts</w:t>
      </w:r>
      <w:r w:rsidR="00422CC1" w:rsidRPr="009C3D3E">
        <w:t xml:space="preserve"> on any of our </w:t>
      </w:r>
      <w:r w:rsidRPr="009C3D3E">
        <w:t>PQI report</w:t>
      </w:r>
      <w:r w:rsidR="00422CC1" w:rsidRPr="009C3D3E">
        <w:t>s</w:t>
      </w:r>
      <w:r w:rsidR="009D5487" w:rsidRPr="009C3D3E">
        <w:t>, please contact our</w:t>
      </w:r>
      <w:r w:rsidR="002A52EA" w:rsidRPr="009C3D3E">
        <w:t xml:space="preserve"> PQI Coordinator, Samantha White at 716-220-7538 or Samantha.white@homespacecorp.org</w:t>
      </w:r>
      <w:r w:rsidR="009D5487" w:rsidRPr="009C3D3E">
        <w:t xml:space="preserve"> with any </w:t>
      </w:r>
      <w:r w:rsidRPr="009C3D3E">
        <w:t xml:space="preserve">comments, </w:t>
      </w:r>
      <w:r w:rsidR="009D5487" w:rsidRPr="009C3D3E">
        <w:t>suggestions or questions</w:t>
      </w:r>
      <w:r w:rsidR="002A52EA" w:rsidRPr="009C3D3E">
        <w:t>.</w:t>
      </w:r>
    </w:p>
    <w:p w14:paraId="10C058C5" w14:textId="77777777" w:rsidR="00087372" w:rsidRPr="00736633" w:rsidRDefault="00087372" w:rsidP="00AD78AA">
      <w:pPr>
        <w:spacing w:line="276" w:lineRule="auto"/>
        <w:rPr>
          <w:rFonts w:ascii="Times New Roman" w:hAnsi="Times New Roman" w:cs="Times New Roman"/>
          <w:color w:val="FF0000"/>
          <w:sz w:val="24"/>
          <w:szCs w:val="24"/>
        </w:rPr>
      </w:pPr>
    </w:p>
    <w:sectPr w:rsidR="00087372" w:rsidRPr="0073663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DE1F" w14:textId="77777777" w:rsidR="008F7D67" w:rsidRDefault="008F7D67" w:rsidP="008F7D67">
      <w:pPr>
        <w:spacing w:after="0" w:line="240" w:lineRule="auto"/>
      </w:pPr>
      <w:r>
        <w:separator/>
      </w:r>
    </w:p>
  </w:endnote>
  <w:endnote w:type="continuationSeparator" w:id="0">
    <w:p w14:paraId="190977F4" w14:textId="77777777" w:rsidR="008F7D67" w:rsidRDefault="008F7D67" w:rsidP="008F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779959"/>
      <w:docPartObj>
        <w:docPartGallery w:val="Page Numbers (Bottom of Page)"/>
        <w:docPartUnique/>
      </w:docPartObj>
    </w:sdtPr>
    <w:sdtEndPr>
      <w:rPr>
        <w:noProof/>
      </w:rPr>
    </w:sdtEndPr>
    <w:sdtContent>
      <w:p w14:paraId="3A3E1161" w14:textId="77777777" w:rsidR="009F7D0E" w:rsidRDefault="009F7D0E">
        <w:pPr>
          <w:pStyle w:val="Footer"/>
          <w:jc w:val="right"/>
        </w:pPr>
        <w:r>
          <w:fldChar w:fldCharType="begin"/>
        </w:r>
        <w:r>
          <w:instrText xml:space="preserve"> PAGE   \* MERGEFORMAT </w:instrText>
        </w:r>
        <w:r>
          <w:fldChar w:fldCharType="separate"/>
        </w:r>
        <w:r w:rsidR="00341999">
          <w:rPr>
            <w:noProof/>
          </w:rPr>
          <w:t>4</w:t>
        </w:r>
        <w:r>
          <w:rPr>
            <w:noProof/>
          </w:rPr>
          <w:fldChar w:fldCharType="end"/>
        </w:r>
      </w:p>
    </w:sdtContent>
  </w:sdt>
  <w:p w14:paraId="7A2D9B17" w14:textId="77777777" w:rsidR="009F7D0E" w:rsidRDefault="009F7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A1D4" w14:textId="77777777" w:rsidR="008F7D67" w:rsidRDefault="008F7D67" w:rsidP="008F7D67">
      <w:pPr>
        <w:spacing w:after="0" w:line="240" w:lineRule="auto"/>
      </w:pPr>
      <w:r>
        <w:separator/>
      </w:r>
    </w:p>
  </w:footnote>
  <w:footnote w:type="continuationSeparator" w:id="0">
    <w:p w14:paraId="35693419" w14:textId="77777777" w:rsidR="008F7D67" w:rsidRDefault="008F7D67" w:rsidP="008F7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6E74" w14:textId="77777777" w:rsidR="008F7D67" w:rsidRDefault="00AD3FBE">
    <w:pPr>
      <w:pStyle w:val="Header"/>
    </w:pPr>
    <w:r>
      <w:t>PQI 4</w:t>
    </w:r>
    <w:r w:rsidRPr="00AD3FBE">
      <w:rPr>
        <w:vertAlign w:val="superscript"/>
      </w:rPr>
      <w:t>th</w:t>
    </w:r>
    <w:r>
      <w:t xml:space="preserve"> </w:t>
    </w:r>
    <w:r w:rsidR="008F7D67">
      <w:t>Quarter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73BD"/>
    <w:multiLevelType w:val="hybridMultilevel"/>
    <w:tmpl w:val="C8E0D942"/>
    <w:lvl w:ilvl="0" w:tplc="2B3612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11866"/>
    <w:multiLevelType w:val="hybridMultilevel"/>
    <w:tmpl w:val="7D86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B6A4E"/>
    <w:multiLevelType w:val="hybridMultilevel"/>
    <w:tmpl w:val="19C8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B7F31"/>
    <w:multiLevelType w:val="hybridMultilevel"/>
    <w:tmpl w:val="28A6D858"/>
    <w:lvl w:ilvl="0" w:tplc="2ACE6D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006E8"/>
    <w:multiLevelType w:val="hybridMultilevel"/>
    <w:tmpl w:val="589E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32FA1"/>
    <w:multiLevelType w:val="hybridMultilevel"/>
    <w:tmpl w:val="4D88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C0374"/>
    <w:multiLevelType w:val="hybridMultilevel"/>
    <w:tmpl w:val="4348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129BB"/>
    <w:multiLevelType w:val="hybridMultilevel"/>
    <w:tmpl w:val="4FB2E4F2"/>
    <w:lvl w:ilvl="0" w:tplc="769E274A">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C607A"/>
    <w:multiLevelType w:val="hybridMultilevel"/>
    <w:tmpl w:val="C2026C6A"/>
    <w:lvl w:ilvl="0" w:tplc="769E274A">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511112">
    <w:abstractNumId w:val="2"/>
  </w:num>
  <w:num w:numId="2" w16cid:durableId="1795560811">
    <w:abstractNumId w:val="6"/>
  </w:num>
  <w:num w:numId="3" w16cid:durableId="410856879">
    <w:abstractNumId w:val="5"/>
  </w:num>
  <w:num w:numId="4" w16cid:durableId="1408649220">
    <w:abstractNumId w:val="4"/>
  </w:num>
  <w:num w:numId="5" w16cid:durableId="814839717">
    <w:abstractNumId w:val="1"/>
  </w:num>
  <w:num w:numId="6" w16cid:durableId="2086418938">
    <w:abstractNumId w:val="3"/>
  </w:num>
  <w:num w:numId="7" w16cid:durableId="168066927">
    <w:abstractNumId w:val="8"/>
  </w:num>
  <w:num w:numId="8" w16cid:durableId="187111984">
    <w:abstractNumId w:val="7"/>
  </w:num>
  <w:num w:numId="9" w16cid:durableId="115915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67"/>
    <w:rsid w:val="00017AFD"/>
    <w:rsid w:val="00020350"/>
    <w:rsid w:val="00030FA4"/>
    <w:rsid w:val="00044C43"/>
    <w:rsid w:val="00075068"/>
    <w:rsid w:val="00077256"/>
    <w:rsid w:val="00087372"/>
    <w:rsid w:val="00090FFF"/>
    <w:rsid w:val="000A30FF"/>
    <w:rsid w:val="000E6DB5"/>
    <w:rsid w:val="00131FCB"/>
    <w:rsid w:val="00153231"/>
    <w:rsid w:val="001642F5"/>
    <w:rsid w:val="00170B33"/>
    <w:rsid w:val="00194320"/>
    <w:rsid w:val="001E5E74"/>
    <w:rsid w:val="001F7A4C"/>
    <w:rsid w:val="00261562"/>
    <w:rsid w:val="002A52EA"/>
    <w:rsid w:val="00341999"/>
    <w:rsid w:val="00355FB2"/>
    <w:rsid w:val="0037764F"/>
    <w:rsid w:val="003B0338"/>
    <w:rsid w:val="003D4D44"/>
    <w:rsid w:val="003D696D"/>
    <w:rsid w:val="003F7F99"/>
    <w:rsid w:val="00422CC1"/>
    <w:rsid w:val="00437D55"/>
    <w:rsid w:val="00456D84"/>
    <w:rsid w:val="00465D99"/>
    <w:rsid w:val="004A1ACA"/>
    <w:rsid w:val="004B34DA"/>
    <w:rsid w:val="004C532C"/>
    <w:rsid w:val="004E5545"/>
    <w:rsid w:val="00501E9F"/>
    <w:rsid w:val="00536AD9"/>
    <w:rsid w:val="00543C77"/>
    <w:rsid w:val="00546BE1"/>
    <w:rsid w:val="00546E16"/>
    <w:rsid w:val="005653F6"/>
    <w:rsid w:val="00585C83"/>
    <w:rsid w:val="00590E6B"/>
    <w:rsid w:val="00601BEF"/>
    <w:rsid w:val="00613DF7"/>
    <w:rsid w:val="00615C2B"/>
    <w:rsid w:val="006C1007"/>
    <w:rsid w:val="006E677E"/>
    <w:rsid w:val="007007DD"/>
    <w:rsid w:val="00736633"/>
    <w:rsid w:val="00754008"/>
    <w:rsid w:val="00791131"/>
    <w:rsid w:val="007A3B5C"/>
    <w:rsid w:val="007E2A01"/>
    <w:rsid w:val="00803D1B"/>
    <w:rsid w:val="00834CD2"/>
    <w:rsid w:val="00861F95"/>
    <w:rsid w:val="00890D42"/>
    <w:rsid w:val="008A6D95"/>
    <w:rsid w:val="008F7D67"/>
    <w:rsid w:val="0091425C"/>
    <w:rsid w:val="00996463"/>
    <w:rsid w:val="009C3D3E"/>
    <w:rsid w:val="009D5487"/>
    <w:rsid w:val="009F0CC2"/>
    <w:rsid w:val="009F7D0E"/>
    <w:rsid w:val="00A12F7D"/>
    <w:rsid w:val="00A47574"/>
    <w:rsid w:val="00A519F5"/>
    <w:rsid w:val="00A86B30"/>
    <w:rsid w:val="00AA33B2"/>
    <w:rsid w:val="00AD3FBE"/>
    <w:rsid w:val="00AD78AA"/>
    <w:rsid w:val="00AF00BE"/>
    <w:rsid w:val="00B119D7"/>
    <w:rsid w:val="00B333DA"/>
    <w:rsid w:val="00B44D0D"/>
    <w:rsid w:val="00B658CA"/>
    <w:rsid w:val="00BB0C0E"/>
    <w:rsid w:val="00BB5FB4"/>
    <w:rsid w:val="00BD2E5B"/>
    <w:rsid w:val="00BE7218"/>
    <w:rsid w:val="00BF6E9F"/>
    <w:rsid w:val="00C01880"/>
    <w:rsid w:val="00C10AB4"/>
    <w:rsid w:val="00C363EB"/>
    <w:rsid w:val="00C65160"/>
    <w:rsid w:val="00C94D0F"/>
    <w:rsid w:val="00C959AF"/>
    <w:rsid w:val="00CA69FB"/>
    <w:rsid w:val="00CA7AC5"/>
    <w:rsid w:val="00CD6AFA"/>
    <w:rsid w:val="00D127A0"/>
    <w:rsid w:val="00D47A86"/>
    <w:rsid w:val="00D85D61"/>
    <w:rsid w:val="00DA39FA"/>
    <w:rsid w:val="00DA3BD3"/>
    <w:rsid w:val="00DF659A"/>
    <w:rsid w:val="00E5133F"/>
    <w:rsid w:val="00E54CBD"/>
    <w:rsid w:val="00E74CB8"/>
    <w:rsid w:val="00EA2462"/>
    <w:rsid w:val="00EA6ADE"/>
    <w:rsid w:val="00EB7E8A"/>
    <w:rsid w:val="00EC5CE1"/>
    <w:rsid w:val="00EC687F"/>
    <w:rsid w:val="00F1130E"/>
    <w:rsid w:val="00F41910"/>
    <w:rsid w:val="00F80337"/>
    <w:rsid w:val="00FB1C94"/>
    <w:rsid w:val="00FB2784"/>
    <w:rsid w:val="00FD5834"/>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1028"/>
  <w15:chartTrackingRefBased/>
  <w15:docId w15:val="{E4AF83D9-0F8F-4A04-A5FA-BBEEC830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D67"/>
  </w:style>
  <w:style w:type="paragraph" w:styleId="Footer">
    <w:name w:val="footer"/>
    <w:basedOn w:val="Normal"/>
    <w:link w:val="FooterChar"/>
    <w:uiPriority w:val="99"/>
    <w:unhideWhenUsed/>
    <w:rsid w:val="008F7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D67"/>
  </w:style>
  <w:style w:type="paragraph" w:styleId="ListParagraph">
    <w:name w:val="List Paragraph"/>
    <w:basedOn w:val="Normal"/>
    <w:uiPriority w:val="34"/>
    <w:qFormat/>
    <w:rsid w:val="00CD6AFA"/>
    <w:pPr>
      <w:ind w:left="720"/>
      <w:contextualSpacing/>
    </w:pPr>
  </w:style>
  <w:style w:type="paragraph" w:customStyle="1" w:styleId="xmsonormal">
    <w:name w:val="x_msonormal"/>
    <w:basedOn w:val="Normal"/>
    <w:rsid w:val="00B333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A12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spacing">
    <w:name w:val="x_msonospacing"/>
    <w:basedOn w:val="Normal"/>
    <w:rsid w:val="004A1A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442586">
      <w:bodyDiv w:val="1"/>
      <w:marLeft w:val="0"/>
      <w:marRight w:val="0"/>
      <w:marTop w:val="0"/>
      <w:marBottom w:val="0"/>
      <w:divBdr>
        <w:top w:val="none" w:sz="0" w:space="0" w:color="auto"/>
        <w:left w:val="none" w:sz="0" w:space="0" w:color="auto"/>
        <w:bottom w:val="none" w:sz="0" w:space="0" w:color="auto"/>
        <w:right w:val="none" w:sz="0" w:space="0" w:color="auto"/>
      </w:divBdr>
    </w:div>
    <w:div w:id="18133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EA062-399E-4FC4-93A2-B5405B9D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8613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White</dc:creator>
  <cp:keywords/>
  <dc:description/>
  <cp:lastModifiedBy>Cornell, Julie (DFA)</cp:lastModifiedBy>
  <cp:revision>2</cp:revision>
  <dcterms:created xsi:type="dcterms:W3CDTF">2023-02-13T14:15:00Z</dcterms:created>
  <dcterms:modified xsi:type="dcterms:W3CDTF">2023-02-13T14:15:00Z</dcterms:modified>
</cp:coreProperties>
</file>